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22D1" w14:textId="596DE75E" w:rsidR="00C9153A" w:rsidRPr="0058533D" w:rsidRDefault="00C9153A" w:rsidP="00C9153A">
      <w:pPr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58533D">
        <w:rPr>
          <w:rFonts w:ascii="Calibri" w:eastAsia="Times New Roman" w:hAnsi="Calibri" w:cs="Calibri"/>
          <w:b/>
          <w:sz w:val="20"/>
          <w:szCs w:val="20"/>
        </w:rPr>
        <w:t>EXECUTIVE BOARD MEETING</w:t>
      </w:r>
    </w:p>
    <w:p w14:paraId="3F73CF02" w14:textId="77777777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456 Fulton St. Suite 401</w:t>
      </w:r>
    </w:p>
    <w:p w14:paraId="58D95DFC" w14:textId="561DDE5E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Peoria, IL 61602</w:t>
      </w:r>
    </w:p>
    <w:p w14:paraId="52E89935" w14:textId="77777777" w:rsidR="00E038AF" w:rsidRPr="0058533D" w:rsidRDefault="00E038AF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1BC4DCBC" w14:textId="3482CB0A" w:rsidR="00E038AF" w:rsidRPr="0058533D" w:rsidRDefault="006E358A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Greg Menold</w:t>
      </w:r>
      <w:r w:rsidR="00E038AF" w:rsidRPr="0058533D">
        <w:rPr>
          <w:rFonts w:ascii="Calibri" w:eastAsia="Times New Roman" w:hAnsi="Calibri" w:cs="Calibri"/>
          <w:b/>
          <w:sz w:val="20"/>
          <w:szCs w:val="20"/>
        </w:rPr>
        <w:t xml:space="preserve">, CHAIRMAN </w:t>
      </w:r>
    </w:p>
    <w:p w14:paraId="6A54E68F" w14:textId="70E28BB6" w:rsidR="00E038AF" w:rsidRDefault="00E038AF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(</w:t>
      </w:r>
      <w:r w:rsidR="00DA32E4">
        <w:rPr>
          <w:rFonts w:ascii="Calibri" w:eastAsia="Times New Roman" w:hAnsi="Calibri" w:cs="Calibri"/>
          <w:b/>
          <w:sz w:val="20"/>
          <w:szCs w:val="20"/>
          <w:u w:val="single"/>
        </w:rPr>
        <w:t>Chuck Nagel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Camille Coates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DA32E4">
        <w:rPr>
          <w:rFonts w:ascii="Calibri" w:eastAsia="Times New Roman" w:hAnsi="Calibri" w:cs="Calibri"/>
          <w:b/>
          <w:sz w:val="20"/>
          <w:szCs w:val="20"/>
          <w:u w:val="single"/>
        </w:rPr>
        <w:t>Russ Crawford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Rita Ali</w:t>
      </w:r>
      <w:r w:rsidR="00122BD4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AA163E"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Autum Jones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John Kahl, and Danny Phelan</w:t>
      </w:r>
      <w:r w:rsidR="00D4056B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</w:t>
      </w:r>
    </w:p>
    <w:p w14:paraId="469548CE" w14:textId="77777777" w:rsidR="00340B24" w:rsidRPr="0058533D" w:rsidRDefault="00340B24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22055446" w14:textId="12F1BD2A" w:rsidR="00C9153A" w:rsidRPr="00AB1313" w:rsidRDefault="00226494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B1313">
        <w:rPr>
          <w:rFonts w:ascii="Calibri" w:eastAsia="Times New Roman" w:hAnsi="Calibri" w:cs="Calibri"/>
          <w:b/>
          <w:i/>
          <w:sz w:val="20"/>
          <w:szCs w:val="20"/>
        </w:rPr>
        <w:t>Monday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, </w:t>
      </w:r>
      <w:r w:rsidR="00460790">
        <w:rPr>
          <w:rFonts w:ascii="Calibri" w:eastAsia="Times New Roman" w:hAnsi="Calibri" w:cs="Calibri"/>
          <w:b/>
          <w:i/>
          <w:sz w:val="20"/>
          <w:szCs w:val="20"/>
        </w:rPr>
        <w:t>October 16</w:t>
      </w:r>
      <w:r w:rsidR="008A21A6" w:rsidRPr="00AB1313">
        <w:rPr>
          <w:rFonts w:ascii="Calibri" w:eastAsia="Times New Roman" w:hAnsi="Calibri" w:cs="Calibri"/>
          <w:b/>
          <w:i/>
          <w:sz w:val="20"/>
          <w:szCs w:val="20"/>
        </w:rPr>
        <w:t>, 2023</w:t>
      </w:r>
    </w:p>
    <w:p w14:paraId="417EBF65" w14:textId="3BE4401B" w:rsidR="00C9153A" w:rsidRPr="00AB1313" w:rsidRDefault="00A856DE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B1313">
        <w:rPr>
          <w:rFonts w:ascii="Calibri" w:eastAsia="Times New Roman" w:hAnsi="Calibri" w:cs="Calibri"/>
          <w:b/>
          <w:i/>
          <w:sz w:val="20"/>
          <w:szCs w:val="20"/>
        </w:rPr>
        <w:t>9:00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 </w:t>
      </w:r>
      <w:r w:rsidRPr="00AB1313">
        <w:rPr>
          <w:rFonts w:ascii="Calibri" w:eastAsia="Times New Roman" w:hAnsi="Calibri" w:cs="Calibri"/>
          <w:b/>
          <w:i/>
          <w:sz w:val="20"/>
          <w:szCs w:val="20"/>
        </w:rPr>
        <w:t>a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.m.  </w:t>
      </w:r>
    </w:p>
    <w:p w14:paraId="368167D9" w14:textId="77777777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743F014B" w14:textId="77777777" w:rsidR="009E23B1" w:rsidRPr="00504E70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color w:val="3C4043"/>
          <w:spacing w:val="3"/>
          <w:sz w:val="22"/>
          <w:shd w:val="clear" w:color="auto" w:fill="FFFFFF"/>
        </w:rPr>
      </w:pPr>
    </w:p>
    <w:p w14:paraId="7B4849CD" w14:textId="63528CFF" w:rsidR="00937711" w:rsidRPr="00964ADD" w:rsidRDefault="00964ADD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bCs/>
          <w:color w:val="3C4043"/>
          <w:spacing w:val="3"/>
          <w:sz w:val="22"/>
          <w:shd w:val="clear" w:color="auto" w:fill="FFFFFF"/>
        </w:rPr>
      </w:pPr>
      <w:r w:rsidRPr="00964ADD">
        <w:rPr>
          <w:rFonts w:ascii="Calibri" w:eastAsia="Times New Roman" w:hAnsi="Calibri" w:cs="Calibri"/>
          <w:b/>
          <w:bCs/>
          <w:color w:val="3C4043"/>
          <w:spacing w:val="3"/>
          <w:sz w:val="22"/>
          <w:shd w:val="clear" w:color="auto" w:fill="FFFFFF"/>
        </w:rPr>
        <w:t>Minutes</w:t>
      </w:r>
    </w:p>
    <w:p w14:paraId="2B009200" w14:textId="77777777" w:rsidR="009E23B1" w:rsidRPr="0058533D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</w:pPr>
    </w:p>
    <w:p w14:paraId="56D40D07" w14:textId="77777777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Call to Order</w:t>
      </w:r>
    </w:p>
    <w:p w14:paraId="21BFA7E5" w14:textId="0FFCAC24" w:rsidR="00964ADD" w:rsidRPr="002C0018" w:rsidRDefault="00964ADD" w:rsidP="00964AD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Chairman Greg Menold called the meeting to order at 9:00 am</w:t>
      </w:r>
    </w:p>
    <w:p w14:paraId="2004B4F7" w14:textId="77777777" w:rsidR="00C9153A" w:rsidRPr="002C0018" w:rsidRDefault="00C9153A" w:rsidP="00C9153A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</w:p>
    <w:p w14:paraId="6F9F1F06" w14:textId="77777777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Roll Call</w:t>
      </w:r>
    </w:p>
    <w:p w14:paraId="10611232" w14:textId="0AE3BA1C" w:rsidR="00964ADD" w:rsidRPr="002C0018" w:rsidRDefault="00964ADD" w:rsidP="00964AD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Present:  Greg Menold, Chuck Nagel, Camille Coates, Autum Jones, and John Kahl . Virtual: Russ Crawford.  Absent: Rita Ali and Danny Phelan.  Staff present:  Eric Miller, Debbie Ulrich, Ray Lees, and Debbi La Rue</w:t>
      </w:r>
    </w:p>
    <w:p w14:paraId="46762B54" w14:textId="77777777" w:rsidR="00C9153A" w:rsidRPr="002C0018" w:rsidRDefault="00C9153A" w:rsidP="00C9153A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</w:p>
    <w:p w14:paraId="3E6922FC" w14:textId="5E042D32" w:rsidR="00C9153A" w:rsidRPr="002C0018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Public Input</w:t>
      </w:r>
      <w:r w:rsidR="00964ADD">
        <w:rPr>
          <w:rFonts w:ascii="Calibri" w:eastAsia="Times New Roman" w:hAnsi="Calibri" w:cs="Calibri"/>
          <w:sz w:val="22"/>
        </w:rPr>
        <w:t>- none</w:t>
      </w:r>
    </w:p>
    <w:p w14:paraId="627005D8" w14:textId="77777777" w:rsidR="00C9153A" w:rsidRPr="002C0018" w:rsidRDefault="00C9153A" w:rsidP="00C9153A">
      <w:pPr>
        <w:ind w:left="720"/>
        <w:rPr>
          <w:rFonts w:ascii="Calibri" w:eastAsia="Times New Roman" w:hAnsi="Calibri" w:cs="Calibri"/>
          <w:sz w:val="22"/>
        </w:rPr>
      </w:pPr>
    </w:p>
    <w:p w14:paraId="7E9D29AC" w14:textId="03D8E08A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 xml:space="preserve">Motion to approve </w:t>
      </w:r>
      <w:r w:rsidR="00EA7C0E">
        <w:rPr>
          <w:rFonts w:ascii="Calibri" w:eastAsia="Times New Roman" w:hAnsi="Calibri" w:cs="Calibri"/>
          <w:sz w:val="22"/>
        </w:rPr>
        <w:t>August 21</w:t>
      </w:r>
      <w:r w:rsidR="00AB1313">
        <w:rPr>
          <w:rFonts w:ascii="Calibri" w:eastAsia="Times New Roman" w:hAnsi="Calibri" w:cs="Calibri"/>
          <w:sz w:val="22"/>
        </w:rPr>
        <w:t xml:space="preserve">, </w:t>
      </w:r>
      <w:r w:rsidR="00953A45">
        <w:rPr>
          <w:rFonts w:ascii="Calibri" w:eastAsia="Times New Roman" w:hAnsi="Calibri" w:cs="Calibri"/>
          <w:sz w:val="22"/>
        </w:rPr>
        <w:t>2023,</w:t>
      </w:r>
      <w:r w:rsidR="008A21A6">
        <w:rPr>
          <w:rFonts w:ascii="Calibri" w:eastAsia="Times New Roman" w:hAnsi="Calibri" w:cs="Calibri"/>
          <w:sz w:val="22"/>
        </w:rPr>
        <w:t xml:space="preserve"> </w:t>
      </w:r>
      <w:r w:rsidR="00953A45" w:rsidRPr="002C0018">
        <w:rPr>
          <w:rFonts w:ascii="Calibri" w:eastAsia="Times New Roman" w:hAnsi="Calibri" w:cs="Calibri"/>
          <w:sz w:val="22"/>
        </w:rPr>
        <w:t>minutes.</w:t>
      </w:r>
    </w:p>
    <w:p w14:paraId="70BC1CA0" w14:textId="3BF8BD6D" w:rsidR="00964ADD" w:rsidRDefault="00964ADD" w:rsidP="00964AD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Chuck Nagel moved to approve the August 21, </w:t>
      </w:r>
      <w:r w:rsidR="00953A45">
        <w:rPr>
          <w:rFonts w:ascii="Calibri" w:eastAsia="Times New Roman" w:hAnsi="Calibri" w:cs="Calibri"/>
          <w:sz w:val="22"/>
        </w:rPr>
        <w:t>2023,</w:t>
      </w:r>
      <w:r>
        <w:rPr>
          <w:rFonts w:ascii="Calibri" w:eastAsia="Times New Roman" w:hAnsi="Calibri" w:cs="Calibri"/>
          <w:sz w:val="22"/>
        </w:rPr>
        <w:t xml:space="preserve"> minutes and John Kahl seconded.  Motion carried.</w:t>
      </w:r>
    </w:p>
    <w:p w14:paraId="552BE034" w14:textId="77777777" w:rsidR="00E110CB" w:rsidRDefault="00E110CB" w:rsidP="00E110CB">
      <w:pPr>
        <w:pStyle w:val="ListParagraph"/>
        <w:rPr>
          <w:rFonts w:ascii="Calibri" w:eastAsia="Times New Roman" w:hAnsi="Calibri" w:cs="Calibri"/>
          <w:sz w:val="22"/>
        </w:rPr>
      </w:pPr>
    </w:p>
    <w:p w14:paraId="1B3E82E6" w14:textId="19680C78" w:rsidR="00505447" w:rsidRDefault="00C9153A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Executive Director report</w:t>
      </w:r>
    </w:p>
    <w:p w14:paraId="16E2F7D3" w14:textId="527CD49A" w:rsidR="00964ADD" w:rsidRDefault="00964ADD" w:rsidP="00964AD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 reported on the following:</w:t>
      </w:r>
    </w:p>
    <w:p w14:paraId="64E0FE35" w14:textId="41F7D58C" w:rsidR="00964ADD" w:rsidRDefault="00626EBD" w:rsidP="00964ADD">
      <w:pPr>
        <w:pStyle w:val="ListParagraph"/>
        <w:numPr>
          <w:ilvl w:val="0"/>
          <w:numId w:val="16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Safe streets </w:t>
      </w:r>
      <w:r w:rsidR="00953A45">
        <w:rPr>
          <w:rFonts w:ascii="Calibri" w:eastAsia="Times New Roman" w:hAnsi="Calibri" w:cs="Calibri"/>
          <w:sz w:val="22"/>
        </w:rPr>
        <w:t>grant.</w:t>
      </w:r>
    </w:p>
    <w:p w14:paraId="214CAA95" w14:textId="28350C08" w:rsidR="00626EBD" w:rsidRDefault="00626EBD" w:rsidP="007A71E2">
      <w:pPr>
        <w:pStyle w:val="ListParagraph"/>
        <w:numPr>
          <w:ilvl w:val="1"/>
          <w:numId w:val="16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Will have final interviews soon- January is kick </w:t>
      </w:r>
      <w:r w:rsidR="00953A45">
        <w:rPr>
          <w:rFonts w:ascii="Calibri" w:eastAsia="Times New Roman" w:hAnsi="Calibri" w:cs="Calibri"/>
          <w:sz w:val="22"/>
        </w:rPr>
        <w:t>off.</w:t>
      </w:r>
    </w:p>
    <w:p w14:paraId="60AC3A18" w14:textId="2930394A" w:rsidR="00DD2863" w:rsidRPr="00DD2863" w:rsidRDefault="00626EBD" w:rsidP="00DD2863">
      <w:pPr>
        <w:pStyle w:val="ListParagraph"/>
        <w:numPr>
          <w:ilvl w:val="0"/>
          <w:numId w:val="16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Updated on Active Transportation Plan</w:t>
      </w:r>
    </w:p>
    <w:p w14:paraId="44875C73" w14:textId="77777777" w:rsidR="006B64AC" w:rsidRDefault="006B64AC" w:rsidP="006B64AC">
      <w:pPr>
        <w:pStyle w:val="ListParagraph"/>
        <w:rPr>
          <w:rFonts w:ascii="Calibri" w:eastAsia="Times New Roman" w:hAnsi="Calibri" w:cs="Calibri"/>
          <w:sz w:val="22"/>
        </w:rPr>
      </w:pPr>
    </w:p>
    <w:p w14:paraId="514E5107" w14:textId="22147C91" w:rsidR="006B64AC" w:rsidRDefault="006B64AC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Discussion of Thriving Communitie</w:t>
      </w:r>
      <w:r w:rsidR="00803DCF">
        <w:rPr>
          <w:rFonts w:ascii="Calibri" w:eastAsia="Times New Roman" w:hAnsi="Calibri" w:cs="Calibri"/>
          <w:sz w:val="22"/>
        </w:rPr>
        <w:t xml:space="preserve">s- Notice of </w:t>
      </w:r>
      <w:r w:rsidR="009D575E">
        <w:rPr>
          <w:rFonts w:ascii="Calibri" w:eastAsia="Times New Roman" w:hAnsi="Calibri" w:cs="Calibri"/>
          <w:sz w:val="22"/>
        </w:rPr>
        <w:t>F</w:t>
      </w:r>
      <w:r w:rsidR="00803DCF">
        <w:rPr>
          <w:rFonts w:ascii="Calibri" w:eastAsia="Times New Roman" w:hAnsi="Calibri" w:cs="Calibri"/>
          <w:sz w:val="22"/>
        </w:rPr>
        <w:t>unding Opportunity (NOFO)</w:t>
      </w:r>
    </w:p>
    <w:p w14:paraId="7330F824" w14:textId="762E1E44" w:rsidR="00DD2863" w:rsidRDefault="00DD2863" w:rsidP="0026449E">
      <w:pPr>
        <w:pStyle w:val="ListParagraph"/>
        <w:numPr>
          <w:ilvl w:val="0"/>
          <w:numId w:val="17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6449E">
        <w:rPr>
          <w:rFonts w:ascii="Calibri" w:eastAsia="Times New Roman" w:hAnsi="Calibri" w:cs="Calibri"/>
          <w:sz w:val="22"/>
        </w:rPr>
        <w:t>Eric Miller mentioned this is Bi-</w:t>
      </w:r>
      <w:r w:rsidR="00B242F7" w:rsidRPr="0026449E">
        <w:rPr>
          <w:rFonts w:ascii="Calibri" w:eastAsia="Times New Roman" w:hAnsi="Calibri" w:cs="Calibri"/>
          <w:sz w:val="22"/>
        </w:rPr>
        <w:t>Partisan</w:t>
      </w:r>
      <w:r w:rsidRPr="0026449E">
        <w:rPr>
          <w:rFonts w:ascii="Calibri" w:eastAsia="Times New Roman" w:hAnsi="Calibri" w:cs="Calibri"/>
          <w:sz w:val="22"/>
        </w:rPr>
        <w:t xml:space="preserve">.  </w:t>
      </w:r>
      <w:r w:rsidR="0026449E" w:rsidRPr="0026449E">
        <w:rPr>
          <w:rFonts w:ascii="Calibri" w:eastAsia="Times New Roman" w:hAnsi="Calibri" w:cs="Calibri"/>
          <w:sz w:val="22"/>
        </w:rPr>
        <w:t>He wants the Commission to be aware of the work that will need to be done. It is 100% funded</w:t>
      </w:r>
      <w:r w:rsidR="0026449E">
        <w:rPr>
          <w:rFonts w:ascii="Calibri" w:eastAsia="Times New Roman" w:hAnsi="Calibri" w:cs="Calibri"/>
          <w:sz w:val="22"/>
        </w:rPr>
        <w:t xml:space="preserve"> with no local funding needed.</w:t>
      </w:r>
    </w:p>
    <w:p w14:paraId="172728BF" w14:textId="1FF5F1EB" w:rsidR="0026449E" w:rsidRDefault="0026449E" w:rsidP="0026449E">
      <w:pPr>
        <w:pStyle w:val="ListParagraph"/>
        <w:numPr>
          <w:ilvl w:val="0"/>
          <w:numId w:val="17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Debbi La Rue explained the </w:t>
      </w:r>
      <w:r w:rsidR="00953A45">
        <w:rPr>
          <w:rFonts w:ascii="Calibri" w:eastAsia="Times New Roman" w:hAnsi="Calibri" w:cs="Calibri"/>
          <w:sz w:val="22"/>
        </w:rPr>
        <w:t>NOFO.</w:t>
      </w:r>
    </w:p>
    <w:p w14:paraId="19E9ED1F" w14:textId="4E2AA6A8" w:rsidR="0026449E" w:rsidRPr="0026449E" w:rsidRDefault="0026449E" w:rsidP="0026449E">
      <w:pPr>
        <w:pStyle w:val="ListParagraph"/>
        <w:numPr>
          <w:ilvl w:val="1"/>
          <w:numId w:val="17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The TCP includes three types of funding opportunities, two of which may benefit TCRPC’s member communities: Thriving Communities Regional Pilot Program (TCP-R) and Thriving Communities Program (TCP).  Both programs are competitive and offer capacity building and technical assistance to communities seeking to develop pipelines of community-driven transportation projects.</w:t>
      </w:r>
    </w:p>
    <w:p w14:paraId="2AFC5FF6" w14:textId="3F581E04" w:rsidR="00DD2863" w:rsidRDefault="0026449E" w:rsidP="0026449E">
      <w:pPr>
        <w:pStyle w:val="ListParagraph"/>
        <w:numPr>
          <w:ilvl w:val="1"/>
          <w:numId w:val="17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Our next steps if for Tri-County staff to reach out to members and municipalities within Peoria, </w:t>
      </w:r>
      <w:r w:rsidR="00812579">
        <w:rPr>
          <w:rFonts w:ascii="Calibri" w:eastAsia="Times New Roman" w:hAnsi="Calibri" w:cs="Calibri"/>
          <w:sz w:val="22"/>
        </w:rPr>
        <w:t>Tazewell,</w:t>
      </w:r>
      <w:r>
        <w:rPr>
          <w:rFonts w:ascii="Calibri" w:eastAsia="Times New Roman" w:hAnsi="Calibri" w:cs="Calibri"/>
          <w:sz w:val="22"/>
        </w:rPr>
        <w:t xml:space="preserve"> and Woodford counties to identify opportunities and to refine the application scope accordingly.  Dependent on feedback, TCRPC staff </w:t>
      </w:r>
      <w:r>
        <w:rPr>
          <w:rFonts w:ascii="Calibri" w:eastAsia="Times New Roman" w:hAnsi="Calibri" w:cs="Calibri"/>
          <w:sz w:val="22"/>
        </w:rPr>
        <w:lastRenderedPageBreak/>
        <w:t>would then prepare TCP</w:t>
      </w:r>
      <w:r w:rsidR="009E46D2">
        <w:rPr>
          <w:rFonts w:ascii="Calibri" w:eastAsia="Times New Roman" w:hAnsi="Calibri" w:cs="Calibri"/>
          <w:sz w:val="22"/>
        </w:rPr>
        <w:t>-</w:t>
      </w:r>
      <w:r>
        <w:rPr>
          <w:rFonts w:ascii="Calibri" w:eastAsia="Times New Roman" w:hAnsi="Calibri" w:cs="Calibri"/>
          <w:sz w:val="22"/>
        </w:rPr>
        <w:t>R and/or TCP grant applications through the following processes.</w:t>
      </w:r>
    </w:p>
    <w:p w14:paraId="048DABE1" w14:textId="7BA55B36" w:rsidR="0026449E" w:rsidRPr="009E46D2" w:rsidRDefault="009E46D2" w:rsidP="009E46D2">
      <w:pPr>
        <w:pStyle w:val="ListParagraph"/>
        <w:numPr>
          <w:ilvl w:val="2"/>
          <w:numId w:val="17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  <w:u w:val="single"/>
        </w:rPr>
      </w:pPr>
      <w:r w:rsidRPr="009E46D2">
        <w:rPr>
          <w:rFonts w:ascii="Calibri" w:eastAsia="Times New Roman" w:hAnsi="Calibri" w:cs="Calibri"/>
          <w:sz w:val="22"/>
          <w:u w:val="single"/>
        </w:rPr>
        <w:t>TCP-R</w:t>
      </w:r>
    </w:p>
    <w:p w14:paraId="59D57678" w14:textId="5B62738C" w:rsidR="009E46D2" w:rsidRDefault="009E46D2" w:rsidP="009E46D2">
      <w:pPr>
        <w:pStyle w:val="ListParagraph"/>
        <w:ind w:left="2880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TCRPC staff would identify a competitive group of interested municipalities and at least two key community partners and seek Letters of Support.</w:t>
      </w:r>
    </w:p>
    <w:p w14:paraId="16E65E45" w14:textId="3C95003A" w:rsidR="006B64AC" w:rsidRDefault="009E46D2" w:rsidP="009E46D2">
      <w:pPr>
        <w:ind w:left="2880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A</w:t>
      </w:r>
      <w:r w:rsidRPr="009E46D2">
        <w:rPr>
          <w:rFonts w:ascii="Calibri" w:eastAsia="Times New Roman" w:hAnsi="Calibri" w:cs="Calibri"/>
          <w:sz w:val="22"/>
        </w:rPr>
        <w:t>pplications f</w:t>
      </w:r>
      <w:r>
        <w:rPr>
          <w:rFonts w:ascii="Calibri" w:eastAsia="Times New Roman" w:hAnsi="Calibri" w:cs="Calibri"/>
          <w:sz w:val="22"/>
        </w:rPr>
        <w:t>or</w:t>
      </w:r>
      <w:r w:rsidRPr="009E46D2">
        <w:rPr>
          <w:rFonts w:ascii="Calibri" w:eastAsia="Times New Roman" w:hAnsi="Calibri" w:cs="Calibri"/>
          <w:sz w:val="22"/>
        </w:rPr>
        <w:t xml:space="preserve"> the TC</w:t>
      </w:r>
      <w:r>
        <w:rPr>
          <w:rFonts w:ascii="Calibri" w:eastAsia="Times New Roman" w:hAnsi="Calibri" w:cs="Calibri"/>
          <w:sz w:val="22"/>
        </w:rPr>
        <w:t>P-R</w:t>
      </w:r>
      <w:r w:rsidRPr="009E46D2">
        <w:rPr>
          <w:rFonts w:ascii="Calibri" w:eastAsia="Times New Roman" w:hAnsi="Calibri" w:cs="Calibri"/>
          <w:sz w:val="22"/>
        </w:rPr>
        <w:t xml:space="preserve"> program must be submitted by November 28, 2023</w:t>
      </w:r>
      <w:r>
        <w:rPr>
          <w:rFonts w:ascii="Calibri" w:eastAsia="Times New Roman" w:hAnsi="Calibri" w:cs="Calibri"/>
          <w:sz w:val="22"/>
        </w:rPr>
        <w:t>.</w:t>
      </w:r>
    </w:p>
    <w:p w14:paraId="37D4CECC" w14:textId="35256A05" w:rsidR="009E46D2" w:rsidRDefault="009E46D2" w:rsidP="009E46D2">
      <w:pPr>
        <w:pStyle w:val="ListParagraph"/>
        <w:numPr>
          <w:ilvl w:val="2"/>
          <w:numId w:val="17"/>
        </w:numPr>
        <w:rPr>
          <w:rFonts w:ascii="Calibri" w:eastAsia="Times New Roman" w:hAnsi="Calibri" w:cs="Calibri"/>
          <w:sz w:val="22"/>
          <w:u w:val="single"/>
        </w:rPr>
      </w:pPr>
      <w:r w:rsidRPr="009E46D2">
        <w:rPr>
          <w:rFonts w:ascii="Calibri" w:eastAsia="Times New Roman" w:hAnsi="Calibri" w:cs="Calibri"/>
          <w:sz w:val="22"/>
          <w:u w:val="single"/>
        </w:rPr>
        <w:t>TCP</w:t>
      </w:r>
    </w:p>
    <w:p w14:paraId="049EE9E0" w14:textId="01A8A32B" w:rsidR="009E46D2" w:rsidRDefault="009E46D2" w:rsidP="009E46D2">
      <w:pPr>
        <w:pStyle w:val="ListParagraph"/>
        <w:ind w:left="2880"/>
        <w:rPr>
          <w:rFonts w:ascii="Calibri" w:eastAsia="Times New Roman" w:hAnsi="Calibri" w:cs="Calibri"/>
          <w:sz w:val="22"/>
        </w:rPr>
      </w:pPr>
      <w:r w:rsidRPr="009E46D2">
        <w:rPr>
          <w:rFonts w:ascii="Calibri" w:eastAsia="Times New Roman" w:hAnsi="Calibri" w:cs="Calibri"/>
          <w:sz w:val="22"/>
        </w:rPr>
        <w:t>TCRPC staff, acting as the Lead Applicant, would submit a Letter of Interest descr</w:t>
      </w:r>
      <w:r>
        <w:rPr>
          <w:rFonts w:ascii="Calibri" w:eastAsia="Times New Roman" w:hAnsi="Calibri" w:cs="Calibri"/>
          <w:sz w:val="22"/>
        </w:rPr>
        <w:t>ibing specific needs for capacity building, comprehensive planning, and technical assistance by November 15, 2023.</w:t>
      </w:r>
    </w:p>
    <w:p w14:paraId="32B24D9D" w14:textId="0CB061D1" w:rsidR="008D563E" w:rsidRDefault="008D563E" w:rsidP="008D563E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 added this aligns with what we do.</w:t>
      </w:r>
    </w:p>
    <w:p w14:paraId="1097F398" w14:textId="3D17FCF3" w:rsidR="008D563E" w:rsidRDefault="008D563E" w:rsidP="008D563E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Chuck Nagel said to go </w:t>
      </w:r>
      <w:r w:rsidR="00953A45">
        <w:rPr>
          <w:rFonts w:ascii="Calibri" w:eastAsia="Times New Roman" w:hAnsi="Calibri" w:cs="Calibri"/>
          <w:sz w:val="22"/>
        </w:rPr>
        <w:t>forward,</w:t>
      </w:r>
      <w:r>
        <w:rPr>
          <w:rFonts w:ascii="Calibri" w:eastAsia="Times New Roman" w:hAnsi="Calibri" w:cs="Calibri"/>
          <w:sz w:val="22"/>
        </w:rPr>
        <w:t xml:space="preserve"> and John Kahl concurred.</w:t>
      </w:r>
    </w:p>
    <w:p w14:paraId="10F3C0CF" w14:textId="312EA50D" w:rsidR="008D563E" w:rsidRDefault="008D563E" w:rsidP="008D563E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Debbi </w:t>
      </w:r>
      <w:r w:rsidR="00B92359">
        <w:rPr>
          <w:rFonts w:ascii="Calibri" w:eastAsia="Times New Roman" w:hAnsi="Calibri" w:cs="Calibri"/>
          <w:sz w:val="22"/>
        </w:rPr>
        <w:t xml:space="preserve">La Rue </w:t>
      </w:r>
      <w:r>
        <w:rPr>
          <w:rFonts w:ascii="Calibri" w:eastAsia="Times New Roman" w:hAnsi="Calibri" w:cs="Calibri"/>
          <w:sz w:val="22"/>
        </w:rPr>
        <w:t>a</w:t>
      </w:r>
      <w:r w:rsidR="00B92359">
        <w:rPr>
          <w:rFonts w:ascii="Calibri" w:eastAsia="Times New Roman" w:hAnsi="Calibri" w:cs="Calibri"/>
          <w:sz w:val="22"/>
        </w:rPr>
        <w:t>d</w:t>
      </w:r>
      <w:r>
        <w:rPr>
          <w:rFonts w:ascii="Calibri" w:eastAsia="Times New Roman" w:hAnsi="Calibri" w:cs="Calibri"/>
          <w:sz w:val="22"/>
        </w:rPr>
        <w:t>d</w:t>
      </w:r>
      <w:r w:rsidR="00B92359">
        <w:rPr>
          <w:rFonts w:ascii="Calibri" w:eastAsia="Times New Roman" w:hAnsi="Calibri" w:cs="Calibri"/>
          <w:sz w:val="22"/>
        </w:rPr>
        <w:t>ed</w:t>
      </w:r>
      <w:r>
        <w:rPr>
          <w:rFonts w:ascii="Calibri" w:eastAsia="Times New Roman" w:hAnsi="Calibri" w:cs="Calibri"/>
          <w:sz w:val="22"/>
        </w:rPr>
        <w:t xml:space="preserve"> she will have meeting with Reema </w:t>
      </w:r>
      <w:r w:rsidR="00B92359">
        <w:rPr>
          <w:rFonts w:ascii="Calibri" w:eastAsia="Times New Roman" w:hAnsi="Calibri" w:cs="Calibri"/>
          <w:sz w:val="22"/>
        </w:rPr>
        <w:t xml:space="preserve">Abi-Akar </w:t>
      </w:r>
      <w:r>
        <w:rPr>
          <w:rFonts w:ascii="Calibri" w:eastAsia="Times New Roman" w:hAnsi="Calibri" w:cs="Calibri"/>
          <w:sz w:val="22"/>
        </w:rPr>
        <w:t xml:space="preserve">and Michael </w:t>
      </w:r>
      <w:r w:rsidR="00B92359">
        <w:rPr>
          <w:rFonts w:ascii="Calibri" w:eastAsia="Times New Roman" w:hAnsi="Calibri" w:cs="Calibri"/>
          <w:sz w:val="22"/>
        </w:rPr>
        <w:t xml:space="preserve">Bruner </w:t>
      </w:r>
      <w:r>
        <w:rPr>
          <w:rFonts w:ascii="Calibri" w:eastAsia="Times New Roman" w:hAnsi="Calibri" w:cs="Calibri"/>
          <w:sz w:val="22"/>
        </w:rPr>
        <w:t>to discuss further.</w:t>
      </w:r>
    </w:p>
    <w:p w14:paraId="7C6EF508" w14:textId="33B60C8B" w:rsidR="008D563E" w:rsidRDefault="008D563E" w:rsidP="008D563E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Camille Coates added to be flexible and just do </w:t>
      </w:r>
      <w:r w:rsidR="00953A45">
        <w:rPr>
          <w:rFonts w:ascii="Calibri" w:eastAsia="Times New Roman" w:hAnsi="Calibri" w:cs="Calibri"/>
          <w:sz w:val="22"/>
        </w:rPr>
        <w:t>TCP.</w:t>
      </w:r>
    </w:p>
    <w:p w14:paraId="09C5328D" w14:textId="0B887E5F" w:rsidR="008D563E" w:rsidRDefault="008D563E" w:rsidP="008D563E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Debbi </w:t>
      </w:r>
      <w:r w:rsidR="00B92359">
        <w:rPr>
          <w:rFonts w:ascii="Calibri" w:eastAsia="Times New Roman" w:hAnsi="Calibri" w:cs="Calibri"/>
          <w:sz w:val="22"/>
        </w:rPr>
        <w:t xml:space="preserve">La Rue </w:t>
      </w:r>
      <w:r>
        <w:rPr>
          <w:rFonts w:ascii="Calibri" w:eastAsia="Times New Roman" w:hAnsi="Calibri" w:cs="Calibri"/>
          <w:sz w:val="22"/>
        </w:rPr>
        <w:t>said she will meet with staff to discuss internal evaluation.</w:t>
      </w:r>
    </w:p>
    <w:p w14:paraId="2BF8EDDC" w14:textId="77777777" w:rsidR="008D563E" w:rsidRPr="008D563E" w:rsidRDefault="008D563E" w:rsidP="008D563E">
      <w:pPr>
        <w:pStyle w:val="ListParagraph"/>
        <w:ind w:left="1800"/>
        <w:rPr>
          <w:rFonts w:ascii="Calibri" w:eastAsia="Times New Roman" w:hAnsi="Calibri" w:cs="Calibri"/>
          <w:sz w:val="22"/>
        </w:rPr>
      </w:pPr>
    </w:p>
    <w:p w14:paraId="1451884B" w14:textId="41B622B5" w:rsidR="006B64AC" w:rsidRDefault="006B64AC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Discussion of EV Charging Station </w:t>
      </w:r>
      <w:r w:rsidR="00803DCF">
        <w:rPr>
          <w:rFonts w:ascii="Calibri" w:eastAsia="Times New Roman" w:hAnsi="Calibri" w:cs="Calibri"/>
          <w:sz w:val="22"/>
        </w:rPr>
        <w:t>NOFO Regional application</w:t>
      </w:r>
    </w:p>
    <w:p w14:paraId="63B3E0E3" w14:textId="68F5ADEF" w:rsidR="008D563E" w:rsidRDefault="000C6572" w:rsidP="000C6572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0C6572">
        <w:rPr>
          <w:rFonts w:ascii="Calibri" w:eastAsia="Times New Roman" w:hAnsi="Calibri" w:cs="Calibri"/>
          <w:sz w:val="22"/>
        </w:rPr>
        <w:t>Eric Miller updated we had an information meeting with stakeholders (2</w:t>
      </w:r>
      <w:r>
        <w:rPr>
          <w:rFonts w:ascii="Calibri" w:eastAsia="Times New Roman" w:hAnsi="Calibri" w:cs="Calibri"/>
          <w:sz w:val="22"/>
        </w:rPr>
        <w:t>nd</w:t>
      </w:r>
      <w:r w:rsidRPr="000C6572">
        <w:rPr>
          <w:rFonts w:ascii="Calibri" w:eastAsia="Times New Roman" w:hAnsi="Calibri" w:cs="Calibri"/>
          <w:sz w:val="22"/>
        </w:rPr>
        <w:t xml:space="preserve"> application).  There was mild interest in moving forward.  He recommends </w:t>
      </w:r>
      <w:r w:rsidR="00953A45" w:rsidRPr="000C6572">
        <w:rPr>
          <w:rFonts w:ascii="Calibri" w:eastAsia="Times New Roman" w:hAnsi="Calibri" w:cs="Calibri"/>
          <w:sz w:val="22"/>
        </w:rPr>
        <w:t>pursuing</w:t>
      </w:r>
      <w:r w:rsidRPr="000C6572">
        <w:rPr>
          <w:rFonts w:ascii="Calibri" w:eastAsia="Times New Roman" w:hAnsi="Calibri" w:cs="Calibri"/>
          <w:sz w:val="22"/>
        </w:rPr>
        <w:t xml:space="preserve"> it.  He would like 10 letters in context to proceed.</w:t>
      </w:r>
    </w:p>
    <w:p w14:paraId="4F60113B" w14:textId="03C3B67F" w:rsidR="000C6572" w:rsidRDefault="000C6572" w:rsidP="000C6572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John Kahl mentioned there needs to be change in the dynamics of the chargers.  Local areas need to be compensated for having them.</w:t>
      </w:r>
    </w:p>
    <w:p w14:paraId="658C83B1" w14:textId="3237F8D3" w:rsidR="000C6572" w:rsidRDefault="000C6572" w:rsidP="000C6572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</w:t>
      </w:r>
      <w:r w:rsidR="00B92359">
        <w:rPr>
          <w:rFonts w:ascii="Calibri" w:eastAsia="Times New Roman" w:hAnsi="Calibri" w:cs="Calibri"/>
          <w:sz w:val="22"/>
        </w:rPr>
        <w:t xml:space="preserve"> Miller </w:t>
      </w:r>
      <w:r>
        <w:rPr>
          <w:rFonts w:ascii="Calibri" w:eastAsia="Times New Roman" w:hAnsi="Calibri" w:cs="Calibri"/>
          <w:sz w:val="22"/>
        </w:rPr>
        <w:t xml:space="preserve"> then proceeded to explain the new charging stations and </w:t>
      </w:r>
      <w:r w:rsidR="00953A45">
        <w:rPr>
          <w:rFonts w:ascii="Calibri" w:eastAsia="Times New Roman" w:hAnsi="Calibri" w:cs="Calibri"/>
          <w:sz w:val="22"/>
        </w:rPr>
        <w:t>dynamics.</w:t>
      </w:r>
    </w:p>
    <w:p w14:paraId="57F1CF97" w14:textId="3EF39CAE" w:rsidR="000C6572" w:rsidRDefault="000C6572" w:rsidP="000C6572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Camille Coates asked what the deal is for having one at your store?  What is the deal for the businesses?</w:t>
      </w:r>
    </w:p>
    <w:p w14:paraId="6A9E9BB8" w14:textId="54EACE94" w:rsidR="000C6572" w:rsidRPr="000C6572" w:rsidRDefault="000C6572" w:rsidP="000C6572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Executive Board agrees to continue but to get the answers that are concerning.</w:t>
      </w:r>
    </w:p>
    <w:p w14:paraId="1888BC70" w14:textId="77777777" w:rsidR="006B64AC" w:rsidRDefault="006B64AC" w:rsidP="006B64AC">
      <w:pPr>
        <w:pStyle w:val="ListParagraph"/>
        <w:rPr>
          <w:rFonts w:ascii="Calibri" w:eastAsia="Times New Roman" w:hAnsi="Calibri" w:cs="Calibri"/>
          <w:sz w:val="22"/>
        </w:rPr>
      </w:pPr>
    </w:p>
    <w:p w14:paraId="08C56A39" w14:textId="6ACC4FD3" w:rsidR="006B64AC" w:rsidRDefault="006B64AC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Update </w:t>
      </w:r>
      <w:r w:rsidR="00050C9B">
        <w:rPr>
          <w:rFonts w:ascii="Calibri" w:eastAsia="Times New Roman" w:hAnsi="Calibri" w:cs="Calibri"/>
          <w:sz w:val="22"/>
        </w:rPr>
        <w:t>on Employee Handbook</w:t>
      </w:r>
    </w:p>
    <w:p w14:paraId="2CD98D0C" w14:textId="38EA5339" w:rsidR="002C437F" w:rsidRDefault="002C437F" w:rsidP="002C437F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437F">
        <w:rPr>
          <w:rFonts w:ascii="Calibri" w:eastAsia="Times New Roman" w:hAnsi="Calibri" w:cs="Calibri"/>
          <w:sz w:val="22"/>
        </w:rPr>
        <w:t>Eric Miller updating that we are waiting for a response from IMRF on information Peoria County has.  He stated he is pressing IMRF for the information.  Has some issues that need to be resolved.</w:t>
      </w:r>
    </w:p>
    <w:p w14:paraId="7A3A58D0" w14:textId="12FD9D32" w:rsidR="002C437F" w:rsidRDefault="002C437F" w:rsidP="002C437F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Chuck Nagel said that Woodford County is a go for </w:t>
      </w:r>
      <w:r w:rsidR="00DC2776">
        <w:rPr>
          <w:rFonts w:ascii="Calibri" w:eastAsia="Times New Roman" w:hAnsi="Calibri" w:cs="Calibri"/>
          <w:sz w:val="22"/>
        </w:rPr>
        <w:t>IMRF.</w:t>
      </w:r>
    </w:p>
    <w:p w14:paraId="73EFF625" w14:textId="1D4EC2E5" w:rsidR="002C437F" w:rsidRDefault="002C437F" w:rsidP="002C437F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Camille Coates of Peoria County just wants bases </w:t>
      </w:r>
      <w:r w:rsidR="00DC2776">
        <w:rPr>
          <w:rFonts w:ascii="Calibri" w:eastAsia="Times New Roman" w:hAnsi="Calibri" w:cs="Calibri"/>
          <w:sz w:val="22"/>
        </w:rPr>
        <w:t>covered.</w:t>
      </w:r>
    </w:p>
    <w:p w14:paraId="433B5380" w14:textId="1E372EEF" w:rsidR="002C437F" w:rsidRPr="002C437F" w:rsidRDefault="002C437F" w:rsidP="002C437F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Greg Menold said that Tazewell is in favor but would like more information</w:t>
      </w:r>
      <w:r w:rsidR="00DC2776">
        <w:rPr>
          <w:rFonts w:ascii="Calibri" w:eastAsia="Times New Roman" w:hAnsi="Calibri" w:cs="Calibri"/>
          <w:sz w:val="22"/>
        </w:rPr>
        <w:t xml:space="preserve"> and risk explanation of assets &amp; liabilities.</w:t>
      </w:r>
    </w:p>
    <w:p w14:paraId="31FE5018" w14:textId="77777777" w:rsidR="00075382" w:rsidRDefault="00075382" w:rsidP="00075382">
      <w:pPr>
        <w:pStyle w:val="ListParagraph"/>
        <w:rPr>
          <w:rFonts w:ascii="Calibri" w:eastAsia="Times New Roman" w:hAnsi="Calibri" w:cs="Calibri"/>
          <w:sz w:val="22"/>
        </w:rPr>
      </w:pPr>
    </w:p>
    <w:p w14:paraId="69078AC7" w14:textId="03740830" w:rsidR="00C9153A" w:rsidRDefault="00785C33" w:rsidP="007832A1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O</w:t>
      </w:r>
      <w:r w:rsidR="00C9153A" w:rsidRPr="002C0018">
        <w:rPr>
          <w:rFonts w:ascii="Calibri" w:eastAsia="Times New Roman" w:hAnsi="Calibri" w:cs="Calibri"/>
          <w:sz w:val="22"/>
        </w:rPr>
        <w:t>ther</w:t>
      </w:r>
    </w:p>
    <w:p w14:paraId="5EA3781B" w14:textId="32AFA4AA" w:rsidR="00DC2776" w:rsidRDefault="00DC2776" w:rsidP="00DC2776">
      <w:pPr>
        <w:pStyle w:val="ListParagraph"/>
        <w:numPr>
          <w:ilvl w:val="0"/>
          <w:numId w:val="21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Greg Menold mentioned that TCRPC had 2 finalists Michael Bruner and Ray Lees nominated for Planner of the Year at IDOT meeting.  Ray Lees won. He congratulated all staff.</w:t>
      </w:r>
    </w:p>
    <w:p w14:paraId="1C6DAA8E" w14:textId="59A40C7F" w:rsidR="00DC2776" w:rsidRDefault="00DC2776" w:rsidP="00DC2776">
      <w:pPr>
        <w:pStyle w:val="ListParagraph"/>
        <w:numPr>
          <w:ilvl w:val="0"/>
          <w:numId w:val="21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lastRenderedPageBreak/>
        <w:t xml:space="preserve">Eric Miller mentioned that Gavin Hunt that is also in the Reserves- Army National Guard will be leaving in February.  He will be in </w:t>
      </w:r>
      <w:r w:rsidR="00953A45">
        <w:rPr>
          <w:rFonts w:ascii="Calibri" w:eastAsia="Times New Roman" w:hAnsi="Calibri" w:cs="Calibri"/>
          <w:sz w:val="22"/>
        </w:rPr>
        <w:t>Monterey, CA</w:t>
      </w:r>
      <w:r>
        <w:rPr>
          <w:rFonts w:ascii="Calibri" w:eastAsia="Times New Roman" w:hAnsi="Calibri" w:cs="Calibri"/>
          <w:sz w:val="22"/>
        </w:rPr>
        <w:t xml:space="preserve"> for linguist capacity duty.</w:t>
      </w:r>
    </w:p>
    <w:p w14:paraId="6DED5603" w14:textId="58163200" w:rsidR="00DC2776" w:rsidRDefault="00DC2776" w:rsidP="00DC2776">
      <w:pPr>
        <w:pStyle w:val="ListParagraph"/>
        <w:numPr>
          <w:ilvl w:val="0"/>
          <w:numId w:val="21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</w:t>
      </w:r>
      <w:r w:rsidR="00B92359">
        <w:rPr>
          <w:rFonts w:ascii="Calibri" w:eastAsia="Times New Roman" w:hAnsi="Calibri" w:cs="Calibri"/>
          <w:sz w:val="22"/>
        </w:rPr>
        <w:t>l</w:t>
      </w:r>
      <w:r>
        <w:rPr>
          <w:rFonts w:ascii="Calibri" w:eastAsia="Times New Roman" w:hAnsi="Calibri" w:cs="Calibri"/>
          <w:sz w:val="22"/>
        </w:rPr>
        <w:t xml:space="preserve">er updated the Fall Panning Conference layer of STBG money claims </w:t>
      </w:r>
      <w:r w:rsidR="00812579">
        <w:rPr>
          <w:rFonts w:ascii="Calibri" w:eastAsia="Times New Roman" w:hAnsi="Calibri" w:cs="Calibri"/>
          <w:sz w:val="22"/>
        </w:rPr>
        <w:t>has</w:t>
      </w:r>
      <w:r>
        <w:rPr>
          <w:rFonts w:ascii="Calibri" w:eastAsia="Times New Roman" w:hAnsi="Calibri" w:cs="Calibri"/>
          <w:sz w:val="22"/>
        </w:rPr>
        <w:t xml:space="preserve"> </w:t>
      </w:r>
      <w:r w:rsidR="00953A45">
        <w:rPr>
          <w:rFonts w:ascii="Calibri" w:eastAsia="Times New Roman" w:hAnsi="Calibri" w:cs="Calibri"/>
          <w:sz w:val="22"/>
        </w:rPr>
        <w:t>short</w:t>
      </w:r>
      <w:r w:rsidR="00B92359">
        <w:rPr>
          <w:rFonts w:ascii="Calibri" w:eastAsia="Times New Roman" w:hAnsi="Calibri" w:cs="Calibri"/>
          <w:sz w:val="22"/>
        </w:rPr>
        <w:t xml:space="preserve"> </w:t>
      </w:r>
      <w:r w:rsidR="00953A45">
        <w:rPr>
          <w:rFonts w:ascii="Calibri" w:eastAsia="Times New Roman" w:hAnsi="Calibri" w:cs="Calibri"/>
          <w:sz w:val="22"/>
        </w:rPr>
        <w:t>changes</w:t>
      </w:r>
      <w:r>
        <w:rPr>
          <w:rFonts w:ascii="Calibri" w:eastAsia="Times New Roman" w:hAnsi="Calibri" w:cs="Calibri"/>
          <w:sz w:val="22"/>
        </w:rPr>
        <w:t xml:space="preserve"> in layer</w:t>
      </w:r>
      <w:r w:rsidR="00812579">
        <w:rPr>
          <w:rFonts w:ascii="Calibri" w:eastAsia="Times New Roman" w:hAnsi="Calibri" w:cs="Calibri"/>
          <w:sz w:val="22"/>
        </w:rPr>
        <w:t xml:space="preserve"> </w:t>
      </w:r>
      <w:r w:rsidR="00953A45">
        <w:rPr>
          <w:rFonts w:ascii="Calibri" w:eastAsia="Times New Roman" w:hAnsi="Calibri" w:cs="Calibri"/>
          <w:sz w:val="22"/>
        </w:rPr>
        <w:t>of MPO’s</w:t>
      </w:r>
      <w:r>
        <w:rPr>
          <w:rFonts w:ascii="Calibri" w:eastAsia="Times New Roman" w:hAnsi="Calibri" w:cs="Calibri"/>
          <w:sz w:val="22"/>
        </w:rPr>
        <w:t xml:space="preserve">.  Do we want to </w:t>
      </w:r>
      <w:r w:rsidR="00812579">
        <w:rPr>
          <w:rFonts w:ascii="Calibri" w:eastAsia="Times New Roman" w:hAnsi="Calibri" w:cs="Calibri"/>
          <w:sz w:val="22"/>
        </w:rPr>
        <w:t>b</w:t>
      </w:r>
      <w:r>
        <w:rPr>
          <w:rFonts w:ascii="Calibri" w:eastAsia="Times New Roman" w:hAnsi="Calibri" w:cs="Calibri"/>
          <w:sz w:val="22"/>
        </w:rPr>
        <w:t xml:space="preserve">e </w:t>
      </w:r>
      <w:r w:rsidR="00953A45">
        <w:rPr>
          <w:rFonts w:ascii="Calibri" w:eastAsia="Times New Roman" w:hAnsi="Calibri" w:cs="Calibri"/>
          <w:sz w:val="22"/>
        </w:rPr>
        <w:t>a part</w:t>
      </w:r>
      <w:r>
        <w:rPr>
          <w:rFonts w:ascii="Calibri" w:eastAsia="Times New Roman" w:hAnsi="Calibri" w:cs="Calibri"/>
          <w:sz w:val="22"/>
        </w:rPr>
        <w:t xml:space="preserve"> of this conversation or just stand by and sa</w:t>
      </w:r>
      <w:r w:rsidR="00812579">
        <w:rPr>
          <w:rFonts w:ascii="Calibri" w:eastAsia="Times New Roman" w:hAnsi="Calibri" w:cs="Calibri"/>
          <w:sz w:val="22"/>
        </w:rPr>
        <w:t xml:space="preserve">y we are happy with what we have.  Eric feels they are fair with the money.  </w:t>
      </w:r>
    </w:p>
    <w:p w14:paraId="66F21BAF" w14:textId="1047B188" w:rsidR="00812579" w:rsidRDefault="00812579" w:rsidP="00DC2776">
      <w:pPr>
        <w:pStyle w:val="ListParagraph"/>
        <w:numPr>
          <w:ilvl w:val="0"/>
          <w:numId w:val="21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 said that October Technical meeting is cancelled and that November, Ways &amp; Means and Commission is also canceled.</w:t>
      </w:r>
    </w:p>
    <w:p w14:paraId="7997AA32" w14:textId="77777777" w:rsidR="00DC2776" w:rsidRDefault="00DC2776" w:rsidP="00DC2776">
      <w:pPr>
        <w:pStyle w:val="ListParagraph"/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</w:p>
    <w:p w14:paraId="4EADEB97" w14:textId="370F65FF" w:rsidR="00C9153A" w:rsidRDefault="009D6379" w:rsidP="00812579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 w:rsidR="00C9153A" w:rsidRPr="002C0018">
        <w:rPr>
          <w:rFonts w:ascii="Calibri" w:eastAsia="Times New Roman" w:hAnsi="Calibri" w:cs="Calibri"/>
          <w:sz w:val="22"/>
        </w:rPr>
        <w:t>Adjournment</w:t>
      </w:r>
    </w:p>
    <w:p w14:paraId="04D5B572" w14:textId="34E0EB3C" w:rsidR="00812579" w:rsidRPr="002C0018" w:rsidRDefault="00812579" w:rsidP="00812579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  <w:t>Camille Coates moved to adjourn at 9:56 am and Autum Jones seconded.  Motion carried.</w:t>
      </w:r>
    </w:p>
    <w:p w14:paraId="4F24ADA6" w14:textId="77777777" w:rsidR="00113EF8" w:rsidRDefault="00113EF8" w:rsidP="00113EF8">
      <w:pPr>
        <w:rPr>
          <w:sz w:val="22"/>
        </w:rPr>
      </w:pPr>
    </w:p>
    <w:p w14:paraId="23A93235" w14:textId="6DEE6FE9" w:rsidR="00812579" w:rsidRPr="00812579" w:rsidRDefault="00812579" w:rsidP="00113EF8">
      <w:pPr>
        <w:rPr>
          <w:rFonts w:asciiTheme="minorHAnsi" w:hAnsiTheme="minorHAnsi" w:cstheme="minorHAnsi"/>
          <w:sz w:val="22"/>
        </w:rPr>
      </w:pPr>
      <w:r w:rsidRPr="00812579">
        <w:rPr>
          <w:rFonts w:asciiTheme="minorHAnsi" w:hAnsiTheme="minorHAnsi" w:cstheme="minorHAnsi"/>
          <w:sz w:val="22"/>
        </w:rPr>
        <w:t>Submitted by:</w:t>
      </w:r>
    </w:p>
    <w:p w14:paraId="3CF8D384" w14:textId="23B617C6" w:rsidR="00812579" w:rsidRPr="00812579" w:rsidRDefault="00812579" w:rsidP="00113EF8">
      <w:pPr>
        <w:rPr>
          <w:rFonts w:asciiTheme="minorHAnsi" w:hAnsiTheme="minorHAnsi" w:cstheme="minorHAnsi"/>
          <w:sz w:val="22"/>
        </w:rPr>
      </w:pPr>
      <w:r w:rsidRPr="00812579">
        <w:rPr>
          <w:rFonts w:asciiTheme="minorHAnsi" w:hAnsiTheme="minorHAnsi" w:cstheme="minorHAnsi"/>
          <w:sz w:val="22"/>
        </w:rPr>
        <w:t>Eric Miller, Executive Director</w:t>
      </w:r>
    </w:p>
    <w:p w14:paraId="6B8EF34D" w14:textId="78C2BE7C" w:rsidR="00812579" w:rsidRPr="00812579" w:rsidRDefault="00812579" w:rsidP="00113EF8">
      <w:pPr>
        <w:rPr>
          <w:rFonts w:asciiTheme="minorHAnsi" w:hAnsiTheme="minorHAnsi" w:cstheme="minorHAnsi"/>
          <w:sz w:val="22"/>
        </w:rPr>
      </w:pPr>
      <w:r w:rsidRPr="00812579">
        <w:rPr>
          <w:rFonts w:asciiTheme="minorHAnsi" w:hAnsiTheme="minorHAnsi" w:cstheme="minorHAnsi"/>
          <w:sz w:val="22"/>
        </w:rPr>
        <w:t>Recorded and transcribed by:</w:t>
      </w:r>
    </w:p>
    <w:p w14:paraId="65741A9D" w14:textId="5F9F2E5E" w:rsidR="00812579" w:rsidRPr="00812579" w:rsidRDefault="00812579" w:rsidP="00113EF8">
      <w:pPr>
        <w:rPr>
          <w:rFonts w:asciiTheme="minorHAnsi" w:hAnsiTheme="minorHAnsi" w:cstheme="minorHAnsi"/>
          <w:sz w:val="22"/>
        </w:rPr>
      </w:pPr>
      <w:r w:rsidRPr="00812579">
        <w:rPr>
          <w:rFonts w:asciiTheme="minorHAnsi" w:hAnsiTheme="minorHAnsi" w:cstheme="minorHAnsi"/>
          <w:sz w:val="22"/>
        </w:rPr>
        <w:t>Debbie Ulrich, Office Administrator</w:t>
      </w:r>
    </w:p>
    <w:sectPr w:rsidR="00812579" w:rsidRPr="00812579" w:rsidSect="00304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3C9" w14:textId="77777777" w:rsidR="00807D00" w:rsidRDefault="00807D00" w:rsidP="00807D00">
      <w:r>
        <w:separator/>
      </w:r>
    </w:p>
  </w:endnote>
  <w:endnote w:type="continuationSeparator" w:id="0">
    <w:p w14:paraId="7066942A" w14:textId="77777777" w:rsidR="00807D00" w:rsidRDefault="00807D00" w:rsidP="008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1756" w14:textId="77777777" w:rsidR="003C344A" w:rsidRDefault="003C3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6D1B" w14:textId="77777777" w:rsidR="003C344A" w:rsidRDefault="003C3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1B9E" w14:textId="77777777" w:rsidR="003C344A" w:rsidRDefault="003C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AB9A" w14:textId="77777777" w:rsidR="00807D00" w:rsidRDefault="00807D00" w:rsidP="00807D00">
      <w:r>
        <w:separator/>
      </w:r>
    </w:p>
  </w:footnote>
  <w:footnote w:type="continuationSeparator" w:id="0">
    <w:p w14:paraId="489B7F63" w14:textId="77777777" w:rsidR="00807D00" w:rsidRDefault="00807D00" w:rsidP="0080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BB77" w14:textId="0644DA19" w:rsidR="003C344A" w:rsidRDefault="003C3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19CE" w14:textId="1A6FAFBA" w:rsidR="003C344A" w:rsidRDefault="003C3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54DC" w14:textId="31362C0E" w:rsidR="0075628D" w:rsidRPr="00304879" w:rsidRDefault="0075628D" w:rsidP="002E160B">
    <w:pPr>
      <w:pStyle w:val="Header"/>
      <w:tabs>
        <w:tab w:val="clear" w:pos="4680"/>
        <w:tab w:val="clear" w:pos="9360"/>
      </w:tabs>
      <w:ind w:right="-720"/>
      <w:jc w:val="right"/>
      <w:rPr>
        <w:rFonts w:ascii="Book Antiqua" w:hAnsi="Book Antiqua" w:cs="Times New Roman"/>
        <w:smallCaps/>
        <w:color w:val="272361"/>
        <w:sz w:val="45"/>
        <w:szCs w:val="45"/>
      </w:rPr>
    </w:pPr>
    <w:r w:rsidRPr="00304879">
      <w:rPr>
        <w:rFonts w:ascii="Book Antiqua" w:hAnsi="Book Antiqua" w:cs="Times New Roman"/>
        <w:smallCaps/>
        <w:color w:val="272361"/>
        <w:sz w:val="45"/>
        <w:szCs w:val="45"/>
      </w:rPr>
      <w:t>Tri-County Regional Planning Commission</w:t>
    </w:r>
  </w:p>
  <w:p w14:paraId="68386844" w14:textId="77777777" w:rsidR="00B3065E" w:rsidRPr="00CE5488" w:rsidRDefault="00BF5E57" w:rsidP="00876978">
    <w:pPr>
      <w:pStyle w:val="Header"/>
      <w:tabs>
        <w:tab w:val="clear" w:pos="4680"/>
        <w:tab w:val="clear" w:pos="9360"/>
      </w:tabs>
      <w:ind w:left="720" w:right="-720"/>
      <w:jc w:val="right"/>
      <w:rPr>
        <w:rFonts w:ascii="Book Antiqua" w:hAnsi="Book Antiqua" w:cs="Times New Roman"/>
        <w:smallCaps/>
        <w:color w:val="272361"/>
        <w:sz w:val="20"/>
        <w:szCs w:val="20"/>
      </w:rPr>
    </w:pPr>
    <w:r w:rsidRPr="00CE5488">
      <w:rPr>
        <w:rFonts w:ascii="Book Antiqua" w:hAnsi="Book Antiqua" w:cs="Times New Roman"/>
        <w:smallCaps/>
        <w:color w:val="272361"/>
        <w:sz w:val="20"/>
        <w:szCs w:val="20"/>
      </w:rPr>
      <w:t>Est. 1958</w:t>
    </w:r>
    <w:r w:rsidR="00B56760">
      <w:rPr>
        <w:rFonts w:ascii="Book Antiqua" w:hAnsi="Book Antiqua" w:cs="Times New Roman"/>
        <w:smallCaps/>
        <w:noProof/>
        <w:color w:val="272361"/>
        <w:sz w:val="20"/>
        <w:szCs w:val="20"/>
      </w:rPr>
      <w:drawing>
        <wp:anchor distT="0" distB="0" distL="114300" distR="114300" simplePos="0" relativeHeight="251657216" behindDoc="1" locked="0" layoutInCell="1" allowOverlap="1" wp14:anchorId="409CA855" wp14:editId="37414867">
          <wp:simplePos x="0" y="0"/>
          <wp:positionH relativeFrom="page">
            <wp:posOffset>411480</wp:posOffset>
          </wp:positionH>
          <wp:positionV relativeFrom="page">
            <wp:posOffset>361950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pclogo_justcountynames_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1AB"/>
    <w:multiLevelType w:val="hybridMultilevel"/>
    <w:tmpl w:val="133E7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83C1D"/>
    <w:multiLevelType w:val="hybridMultilevel"/>
    <w:tmpl w:val="D5522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C3912"/>
    <w:multiLevelType w:val="hybridMultilevel"/>
    <w:tmpl w:val="32402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11F1F"/>
    <w:multiLevelType w:val="hybridMultilevel"/>
    <w:tmpl w:val="51A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465DC"/>
    <w:multiLevelType w:val="hybridMultilevel"/>
    <w:tmpl w:val="7F707208"/>
    <w:lvl w:ilvl="0" w:tplc="D3B2E0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1256"/>
    <w:multiLevelType w:val="hybridMultilevel"/>
    <w:tmpl w:val="3D766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A3BDC"/>
    <w:multiLevelType w:val="hybridMultilevel"/>
    <w:tmpl w:val="491E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8184F"/>
    <w:multiLevelType w:val="hybridMultilevel"/>
    <w:tmpl w:val="7CD20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72225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053E8"/>
    <w:multiLevelType w:val="hybridMultilevel"/>
    <w:tmpl w:val="605E5F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2973AB"/>
    <w:multiLevelType w:val="hybridMultilevel"/>
    <w:tmpl w:val="40BE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A0F46"/>
    <w:multiLevelType w:val="hybridMultilevel"/>
    <w:tmpl w:val="61EC3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F94B50"/>
    <w:multiLevelType w:val="hybridMultilevel"/>
    <w:tmpl w:val="DDFC9F3A"/>
    <w:lvl w:ilvl="0" w:tplc="BD92127A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70859"/>
    <w:multiLevelType w:val="hybridMultilevel"/>
    <w:tmpl w:val="001A5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CE1DF8"/>
    <w:multiLevelType w:val="hybridMultilevel"/>
    <w:tmpl w:val="4D0056A2"/>
    <w:lvl w:ilvl="0" w:tplc="DD746B5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b/>
        <w:sz w:val="21"/>
        <w:szCs w:val="21"/>
      </w:rPr>
    </w:lvl>
    <w:lvl w:ilvl="1" w:tplc="BD92127A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2" w:tplc="B798D88C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F8FA32">
      <w:start w:val="1"/>
      <w:numFmt w:val="decimal"/>
      <w:lvlText w:val="(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4534F"/>
    <w:multiLevelType w:val="hybridMultilevel"/>
    <w:tmpl w:val="9F70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3F2240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92902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37F2D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00923"/>
    <w:multiLevelType w:val="hybridMultilevel"/>
    <w:tmpl w:val="4E08DA34"/>
    <w:lvl w:ilvl="0" w:tplc="23BC5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494981">
    <w:abstractNumId w:val="6"/>
  </w:num>
  <w:num w:numId="2" w16cid:durableId="662050894">
    <w:abstractNumId w:val="3"/>
  </w:num>
  <w:num w:numId="3" w16cid:durableId="1385832120">
    <w:abstractNumId w:val="19"/>
  </w:num>
  <w:num w:numId="4" w16cid:durableId="922832806">
    <w:abstractNumId w:val="4"/>
  </w:num>
  <w:num w:numId="5" w16cid:durableId="1216772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747330">
    <w:abstractNumId w:val="18"/>
  </w:num>
  <w:num w:numId="7" w16cid:durableId="1938515658">
    <w:abstractNumId w:val="17"/>
  </w:num>
  <w:num w:numId="8" w16cid:durableId="962659439">
    <w:abstractNumId w:val="13"/>
  </w:num>
  <w:num w:numId="9" w16cid:durableId="1398631247">
    <w:abstractNumId w:val="0"/>
  </w:num>
  <w:num w:numId="10" w16cid:durableId="9450578">
    <w:abstractNumId w:val="15"/>
  </w:num>
  <w:num w:numId="11" w16cid:durableId="258417933">
    <w:abstractNumId w:val="1"/>
  </w:num>
  <w:num w:numId="12" w16cid:durableId="16510539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7643365">
    <w:abstractNumId w:val="16"/>
  </w:num>
  <w:num w:numId="14" w16cid:durableId="1941597018">
    <w:abstractNumId w:val="12"/>
  </w:num>
  <w:num w:numId="15" w16cid:durableId="284849969">
    <w:abstractNumId w:val="8"/>
  </w:num>
  <w:num w:numId="16" w16cid:durableId="652684867">
    <w:abstractNumId w:val="2"/>
  </w:num>
  <w:num w:numId="17" w16cid:durableId="447622014">
    <w:abstractNumId w:val="10"/>
  </w:num>
  <w:num w:numId="18" w16cid:durableId="995231588">
    <w:abstractNumId w:val="9"/>
  </w:num>
  <w:num w:numId="19" w16cid:durableId="1293167315">
    <w:abstractNumId w:val="7"/>
  </w:num>
  <w:num w:numId="20" w16cid:durableId="2040545674">
    <w:abstractNumId w:val="5"/>
  </w:num>
  <w:num w:numId="21" w16cid:durableId="14043710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00"/>
    <w:rsid w:val="000009B9"/>
    <w:rsid w:val="00003BDE"/>
    <w:rsid w:val="000210B5"/>
    <w:rsid w:val="00050C9B"/>
    <w:rsid w:val="000561EF"/>
    <w:rsid w:val="00064830"/>
    <w:rsid w:val="00064C97"/>
    <w:rsid w:val="00075382"/>
    <w:rsid w:val="00087398"/>
    <w:rsid w:val="00090BC4"/>
    <w:rsid w:val="00097ACC"/>
    <w:rsid w:val="000A1EBE"/>
    <w:rsid w:val="000A657A"/>
    <w:rsid w:val="000A7060"/>
    <w:rsid w:val="000C6572"/>
    <w:rsid w:val="000F5EBF"/>
    <w:rsid w:val="00102B02"/>
    <w:rsid w:val="00113EF8"/>
    <w:rsid w:val="00122BD4"/>
    <w:rsid w:val="001258F1"/>
    <w:rsid w:val="00156703"/>
    <w:rsid w:val="00190050"/>
    <w:rsid w:val="001A22C7"/>
    <w:rsid w:val="001B6C89"/>
    <w:rsid w:val="001C3F92"/>
    <w:rsid w:val="001C4222"/>
    <w:rsid w:val="001C7559"/>
    <w:rsid w:val="001D54EC"/>
    <w:rsid w:val="001E56CA"/>
    <w:rsid w:val="001F26F1"/>
    <w:rsid w:val="001F7C1E"/>
    <w:rsid w:val="00200FDD"/>
    <w:rsid w:val="002043AD"/>
    <w:rsid w:val="00212950"/>
    <w:rsid w:val="00217828"/>
    <w:rsid w:val="002233A3"/>
    <w:rsid w:val="002233E3"/>
    <w:rsid w:val="00226494"/>
    <w:rsid w:val="002540C3"/>
    <w:rsid w:val="0025457F"/>
    <w:rsid w:val="0026449E"/>
    <w:rsid w:val="00276396"/>
    <w:rsid w:val="0029699A"/>
    <w:rsid w:val="002B1891"/>
    <w:rsid w:val="002B3625"/>
    <w:rsid w:val="002C0018"/>
    <w:rsid w:val="002C437F"/>
    <w:rsid w:val="002C6453"/>
    <w:rsid w:val="002E160B"/>
    <w:rsid w:val="002E3A88"/>
    <w:rsid w:val="0030200E"/>
    <w:rsid w:val="00304879"/>
    <w:rsid w:val="003050CD"/>
    <w:rsid w:val="00340B24"/>
    <w:rsid w:val="00341297"/>
    <w:rsid w:val="00360961"/>
    <w:rsid w:val="00365CEF"/>
    <w:rsid w:val="003B178B"/>
    <w:rsid w:val="003B6A6F"/>
    <w:rsid w:val="003C1B54"/>
    <w:rsid w:val="003C344A"/>
    <w:rsid w:val="003C3D06"/>
    <w:rsid w:val="003D083B"/>
    <w:rsid w:val="003E67E7"/>
    <w:rsid w:val="00402485"/>
    <w:rsid w:val="00404166"/>
    <w:rsid w:val="0042362D"/>
    <w:rsid w:val="0042461B"/>
    <w:rsid w:val="00441476"/>
    <w:rsid w:val="004507C7"/>
    <w:rsid w:val="00460790"/>
    <w:rsid w:val="00471B39"/>
    <w:rsid w:val="004854D5"/>
    <w:rsid w:val="00486F92"/>
    <w:rsid w:val="00494620"/>
    <w:rsid w:val="00495856"/>
    <w:rsid w:val="004A2D3E"/>
    <w:rsid w:val="004B12CE"/>
    <w:rsid w:val="004B16B7"/>
    <w:rsid w:val="004C4495"/>
    <w:rsid w:val="004E045A"/>
    <w:rsid w:val="004F0AFA"/>
    <w:rsid w:val="004F6143"/>
    <w:rsid w:val="00504E70"/>
    <w:rsid w:val="00505447"/>
    <w:rsid w:val="005172E9"/>
    <w:rsid w:val="00520E06"/>
    <w:rsid w:val="00537A51"/>
    <w:rsid w:val="005402C9"/>
    <w:rsid w:val="00541CAD"/>
    <w:rsid w:val="00573F80"/>
    <w:rsid w:val="0058170E"/>
    <w:rsid w:val="0058533D"/>
    <w:rsid w:val="005C6982"/>
    <w:rsid w:val="005D185B"/>
    <w:rsid w:val="005F14D1"/>
    <w:rsid w:val="006057C3"/>
    <w:rsid w:val="00613691"/>
    <w:rsid w:val="006151F0"/>
    <w:rsid w:val="00626EBD"/>
    <w:rsid w:val="0065319D"/>
    <w:rsid w:val="00653319"/>
    <w:rsid w:val="0066341A"/>
    <w:rsid w:val="00667140"/>
    <w:rsid w:val="00672485"/>
    <w:rsid w:val="0067734F"/>
    <w:rsid w:val="006A1E68"/>
    <w:rsid w:val="006B64AC"/>
    <w:rsid w:val="006E358A"/>
    <w:rsid w:val="006E77DC"/>
    <w:rsid w:val="00717403"/>
    <w:rsid w:val="00725CE9"/>
    <w:rsid w:val="00743875"/>
    <w:rsid w:val="0075628D"/>
    <w:rsid w:val="007741AC"/>
    <w:rsid w:val="007832A1"/>
    <w:rsid w:val="00785C33"/>
    <w:rsid w:val="007A3823"/>
    <w:rsid w:val="007A6530"/>
    <w:rsid w:val="007A71E2"/>
    <w:rsid w:val="007B0768"/>
    <w:rsid w:val="007C1815"/>
    <w:rsid w:val="007C1E2A"/>
    <w:rsid w:val="007E202F"/>
    <w:rsid w:val="00803DCF"/>
    <w:rsid w:val="00806033"/>
    <w:rsid w:val="00807D00"/>
    <w:rsid w:val="00812579"/>
    <w:rsid w:val="008319B9"/>
    <w:rsid w:val="008351F4"/>
    <w:rsid w:val="008377FF"/>
    <w:rsid w:val="00844EF8"/>
    <w:rsid w:val="00876978"/>
    <w:rsid w:val="008928D2"/>
    <w:rsid w:val="008971CA"/>
    <w:rsid w:val="008A21A6"/>
    <w:rsid w:val="008B2FFA"/>
    <w:rsid w:val="008C7DC2"/>
    <w:rsid w:val="008D5073"/>
    <w:rsid w:val="008D563E"/>
    <w:rsid w:val="008F07DD"/>
    <w:rsid w:val="008F23FB"/>
    <w:rsid w:val="008F5AFA"/>
    <w:rsid w:val="008F7644"/>
    <w:rsid w:val="009045DE"/>
    <w:rsid w:val="00937711"/>
    <w:rsid w:val="0094545C"/>
    <w:rsid w:val="00950420"/>
    <w:rsid w:val="00953A45"/>
    <w:rsid w:val="00954351"/>
    <w:rsid w:val="00964ADD"/>
    <w:rsid w:val="00964E7E"/>
    <w:rsid w:val="00975262"/>
    <w:rsid w:val="00980DC9"/>
    <w:rsid w:val="00983AD9"/>
    <w:rsid w:val="0098507C"/>
    <w:rsid w:val="00996CC0"/>
    <w:rsid w:val="009A0956"/>
    <w:rsid w:val="009A4635"/>
    <w:rsid w:val="009D575E"/>
    <w:rsid w:val="009D6379"/>
    <w:rsid w:val="009E23B1"/>
    <w:rsid w:val="009E46D2"/>
    <w:rsid w:val="00A36DDA"/>
    <w:rsid w:val="00A52599"/>
    <w:rsid w:val="00A57F36"/>
    <w:rsid w:val="00A856DE"/>
    <w:rsid w:val="00A921F4"/>
    <w:rsid w:val="00A930A0"/>
    <w:rsid w:val="00A958AA"/>
    <w:rsid w:val="00A9688F"/>
    <w:rsid w:val="00AA163E"/>
    <w:rsid w:val="00AB1313"/>
    <w:rsid w:val="00AD496E"/>
    <w:rsid w:val="00B01915"/>
    <w:rsid w:val="00B16AA5"/>
    <w:rsid w:val="00B242F7"/>
    <w:rsid w:val="00B3065E"/>
    <w:rsid w:val="00B32810"/>
    <w:rsid w:val="00B34D42"/>
    <w:rsid w:val="00B56760"/>
    <w:rsid w:val="00B6378E"/>
    <w:rsid w:val="00B63E41"/>
    <w:rsid w:val="00B7152A"/>
    <w:rsid w:val="00B84A18"/>
    <w:rsid w:val="00B92359"/>
    <w:rsid w:val="00B97713"/>
    <w:rsid w:val="00BA2B58"/>
    <w:rsid w:val="00BB4F6B"/>
    <w:rsid w:val="00BC1F7A"/>
    <w:rsid w:val="00BD57BB"/>
    <w:rsid w:val="00BF468B"/>
    <w:rsid w:val="00BF5E57"/>
    <w:rsid w:val="00C012A3"/>
    <w:rsid w:val="00C268BE"/>
    <w:rsid w:val="00C31E3C"/>
    <w:rsid w:val="00C3237F"/>
    <w:rsid w:val="00C3322B"/>
    <w:rsid w:val="00C57311"/>
    <w:rsid w:val="00C605A7"/>
    <w:rsid w:val="00C6485A"/>
    <w:rsid w:val="00C9153A"/>
    <w:rsid w:val="00C97DD7"/>
    <w:rsid w:val="00CB51F3"/>
    <w:rsid w:val="00CC78DB"/>
    <w:rsid w:val="00CD67D6"/>
    <w:rsid w:val="00CD6BBA"/>
    <w:rsid w:val="00CE5488"/>
    <w:rsid w:val="00D02990"/>
    <w:rsid w:val="00D1183E"/>
    <w:rsid w:val="00D1547B"/>
    <w:rsid w:val="00D15928"/>
    <w:rsid w:val="00D22262"/>
    <w:rsid w:val="00D22F0A"/>
    <w:rsid w:val="00D3695C"/>
    <w:rsid w:val="00D4056B"/>
    <w:rsid w:val="00D40DAF"/>
    <w:rsid w:val="00D83A3E"/>
    <w:rsid w:val="00D84844"/>
    <w:rsid w:val="00D87AF0"/>
    <w:rsid w:val="00D87C53"/>
    <w:rsid w:val="00DA0AFA"/>
    <w:rsid w:val="00DA32E4"/>
    <w:rsid w:val="00DB1274"/>
    <w:rsid w:val="00DC2776"/>
    <w:rsid w:val="00DD2863"/>
    <w:rsid w:val="00DD39B7"/>
    <w:rsid w:val="00DE31AB"/>
    <w:rsid w:val="00DE45E5"/>
    <w:rsid w:val="00DE4BAE"/>
    <w:rsid w:val="00DF622C"/>
    <w:rsid w:val="00E038AF"/>
    <w:rsid w:val="00E110CB"/>
    <w:rsid w:val="00E24949"/>
    <w:rsid w:val="00E577C1"/>
    <w:rsid w:val="00E73AA9"/>
    <w:rsid w:val="00EA7C0E"/>
    <w:rsid w:val="00EB0323"/>
    <w:rsid w:val="00EB202E"/>
    <w:rsid w:val="00EC0B6C"/>
    <w:rsid w:val="00EC37DC"/>
    <w:rsid w:val="00EC7E8E"/>
    <w:rsid w:val="00EF1053"/>
    <w:rsid w:val="00F02539"/>
    <w:rsid w:val="00F3572D"/>
    <w:rsid w:val="00F377FF"/>
    <w:rsid w:val="00F7183F"/>
    <w:rsid w:val="00F72C06"/>
    <w:rsid w:val="00F7731E"/>
    <w:rsid w:val="00F84F2A"/>
    <w:rsid w:val="00F8578C"/>
    <w:rsid w:val="00FA2954"/>
    <w:rsid w:val="00FA4691"/>
    <w:rsid w:val="00FA4CED"/>
    <w:rsid w:val="00FB2320"/>
    <w:rsid w:val="00FB7674"/>
    <w:rsid w:val="00FC03C3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58939"/>
  <w15:docId w15:val="{B6070257-556A-4948-8D04-FCE75C4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00"/>
  </w:style>
  <w:style w:type="paragraph" w:styleId="Footer">
    <w:name w:val="footer"/>
    <w:basedOn w:val="Normal"/>
    <w:link w:val="Foot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00"/>
  </w:style>
  <w:style w:type="paragraph" w:styleId="BalloonText">
    <w:name w:val="Balloon Text"/>
    <w:basedOn w:val="Normal"/>
    <w:link w:val="BalloonTextChar"/>
    <w:uiPriority w:val="99"/>
    <w:semiHidden/>
    <w:unhideWhenUsed/>
    <w:rsid w:val="0080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1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Harms</dc:creator>
  <cp:lastModifiedBy>Debbie Ulrich</cp:lastModifiedBy>
  <cp:revision>12</cp:revision>
  <cp:lastPrinted>2023-10-13T15:19:00Z</cp:lastPrinted>
  <dcterms:created xsi:type="dcterms:W3CDTF">2023-10-16T19:05:00Z</dcterms:created>
  <dcterms:modified xsi:type="dcterms:W3CDTF">2023-10-25T20:11:00Z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-1032604341</vt:i4>
  </property>
</Properties>
</file>