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D33F" w14:textId="77777777" w:rsidR="00F3591E" w:rsidRPr="00065EA1" w:rsidRDefault="00552AEF" w:rsidP="00F3591E">
      <w:pPr>
        <w:pStyle w:val="Title"/>
      </w:pPr>
      <w:r w:rsidRPr="00065EA1">
        <w:t xml:space="preserve">Request for </w:t>
      </w:r>
      <w:r w:rsidR="00791648">
        <w:t>Qualifications</w:t>
      </w:r>
    </w:p>
    <w:p w14:paraId="4F6DBDCD" w14:textId="1601A102" w:rsidR="00F3591E" w:rsidRPr="00065EA1" w:rsidRDefault="00D73676" w:rsidP="00F3591E">
      <w:pPr>
        <w:pStyle w:val="Title"/>
        <w:rPr>
          <w:sz w:val="40"/>
        </w:rPr>
      </w:pPr>
      <w:r>
        <w:rPr>
          <w:sz w:val="40"/>
        </w:rPr>
        <w:t xml:space="preserve">Peoria County Hanna City Trail Connection Study </w:t>
      </w:r>
    </w:p>
    <w:p w14:paraId="401737DE" w14:textId="1316A40B" w:rsidR="00604886" w:rsidRPr="00604886" w:rsidRDefault="00604886" w:rsidP="002747E2">
      <w:pPr>
        <w:rPr>
          <w:bCs/>
        </w:rPr>
      </w:pPr>
      <w:r w:rsidRPr="00604886">
        <w:t xml:space="preserve">Tri-County Regional Planning Commission requests </w:t>
      </w:r>
      <w:r w:rsidR="00791648">
        <w:t>statements of qualifications</w:t>
      </w:r>
      <w:r w:rsidRPr="00604886">
        <w:t xml:space="preserve"> from qualified firms to provide professional services </w:t>
      </w:r>
      <w:r w:rsidR="005B76A8">
        <w:t>to develop</w:t>
      </w:r>
      <w:r w:rsidRPr="00604886">
        <w:t xml:space="preserve"> </w:t>
      </w:r>
      <w:r w:rsidR="00D73676">
        <w:t>Peoria County’s Hanna City Trail Connection</w:t>
      </w:r>
      <w:r w:rsidR="00494DFB">
        <w:t xml:space="preserve"> Study</w:t>
      </w:r>
      <w:r w:rsidRPr="00604886">
        <w:t>.</w:t>
      </w:r>
    </w:p>
    <w:p w14:paraId="55C703AF" w14:textId="2C891351" w:rsidR="00604886" w:rsidRDefault="00791648" w:rsidP="00604886">
      <w:pPr>
        <w:rPr>
          <w:bCs/>
        </w:rPr>
      </w:pPr>
      <w:r>
        <w:t>Statements of Qualifications</w:t>
      </w:r>
      <w:r w:rsidR="00604886" w:rsidRPr="00604886">
        <w:t xml:space="preserve"> will </w:t>
      </w:r>
      <w:proofErr w:type="gramStart"/>
      <w:r w:rsidR="00604886" w:rsidRPr="00604886">
        <w:t>be accepted</w:t>
      </w:r>
      <w:proofErr w:type="gramEnd"/>
      <w:r w:rsidR="00604886" w:rsidRPr="00604886">
        <w:t xml:space="preserve"> until 4:00 pm, </w:t>
      </w:r>
      <w:r w:rsidR="00C9282B">
        <w:t xml:space="preserve">January </w:t>
      </w:r>
      <w:r w:rsidR="00D73676">
        <w:t>14</w:t>
      </w:r>
      <w:r w:rsidR="00604886" w:rsidRPr="00604886">
        <w:t>, 20</w:t>
      </w:r>
      <w:r w:rsidR="001615A3">
        <w:t>2</w:t>
      </w:r>
      <w:r w:rsidR="00D73676">
        <w:t>2</w:t>
      </w:r>
      <w:r w:rsidR="00604886" w:rsidRPr="00604886">
        <w:t xml:space="preserve">. </w:t>
      </w:r>
      <w:r w:rsidR="000C270E">
        <w:t xml:space="preserve"> </w:t>
      </w:r>
      <w:r>
        <w:t xml:space="preserve">Statements of </w:t>
      </w:r>
      <w:r w:rsidR="001A2328">
        <w:t>q</w:t>
      </w:r>
      <w:r>
        <w:t>ualifications</w:t>
      </w:r>
      <w:r w:rsidR="00604886" w:rsidRPr="00604886">
        <w:t xml:space="preserve"> received after that date and time will not </w:t>
      </w:r>
      <w:proofErr w:type="gramStart"/>
      <w:r w:rsidR="00604886" w:rsidRPr="00604886">
        <w:t>be considered</w:t>
      </w:r>
      <w:proofErr w:type="gramEnd"/>
      <w:r w:rsidR="00604886" w:rsidRPr="00604886">
        <w:t>.</w:t>
      </w:r>
    </w:p>
    <w:p w14:paraId="4EE527B7" w14:textId="77777777" w:rsidR="009B10A2" w:rsidRPr="00065EA1" w:rsidRDefault="00D1474B" w:rsidP="00604886">
      <w:pPr>
        <w:pStyle w:val="Heading1"/>
        <w:rPr>
          <w:rFonts w:eastAsia="Arial"/>
        </w:rPr>
      </w:pPr>
      <w:r w:rsidRPr="00065EA1">
        <w:rPr>
          <w:rFonts w:eastAsia="Arial"/>
        </w:rPr>
        <w:t>Background</w:t>
      </w:r>
    </w:p>
    <w:p w14:paraId="48317AD6" w14:textId="579CF20C" w:rsidR="00604886" w:rsidRDefault="00604886" w:rsidP="00604886">
      <w:r w:rsidRPr="00604886">
        <w:t>Tri-County Regional Planning Commission (TCRPC)</w:t>
      </w:r>
      <w:r w:rsidR="00FA188E">
        <w:t xml:space="preserve"> of Peoria, Illinois</w:t>
      </w:r>
      <w:r w:rsidR="00F31702">
        <w:t xml:space="preserve"> </w:t>
      </w:r>
      <w:r w:rsidR="00E0254B">
        <w:t>proudly serves Peoria, Tazewell, and Woodford counties as the “Steward of the Regional Vision</w:t>
      </w:r>
      <w:r w:rsidR="00FA188E">
        <w:t>.</w:t>
      </w:r>
      <w:r w:rsidR="00E0254B">
        <w:t>”</w:t>
      </w:r>
      <w:r w:rsidR="00FA188E">
        <w:t xml:space="preserve"> </w:t>
      </w:r>
      <w:r w:rsidR="00F31702">
        <w:t xml:space="preserve">TCRPC studies the needs and conditions of </w:t>
      </w:r>
      <w:r w:rsidR="00E0254B">
        <w:t>the region</w:t>
      </w:r>
      <w:r w:rsidR="00F31702">
        <w:t xml:space="preserve"> and develops strategies that enhance the </w:t>
      </w:r>
      <w:r w:rsidR="00E0254B">
        <w:t>area's</w:t>
      </w:r>
      <w:r w:rsidR="00F31702">
        <w:t xml:space="preserve"> communities. TCRPC offers a forum for leaders of area government to define regional issues, set regional goals, and cooperatively implement plans. </w:t>
      </w:r>
    </w:p>
    <w:p w14:paraId="694B7FC7" w14:textId="0B1D84D0" w:rsidR="004E4453" w:rsidRPr="00604886" w:rsidRDefault="004E4453" w:rsidP="00604886">
      <w:r>
        <w:t xml:space="preserve">TCRPC is the Metropolitan Planning Organization (MPO) for the Peoria-Pekin </w:t>
      </w:r>
      <w:r w:rsidR="00E0254B">
        <w:t>urbanized</w:t>
      </w:r>
      <w:r w:rsidR="00E0254B">
        <w:t xml:space="preserve"> </w:t>
      </w:r>
      <w:r>
        <w:t xml:space="preserve">area. As the MPO, TCRPC carries out the continuing, cooperative, and comprehensive (3-C) transportation planning process </w:t>
      </w:r>
      <w:r w:rsidR="003A7B93">
        <w:t>required by law. TCRPC carries out this process by preparing regional plans and programs with the assistance of an MPO</w:t>
      </w:r>
      <w:r w:rsidR="001F7C98">
        <w:t xml:space="preserve"> Technical Committee. </w:t>
      </w:r>
    </w:p>
    <w:p w14:paraId="2D42380A" w14:textId="6E9AD022" w:rsidR="00604886" w:rsidRDefault="00D03C51" w:rsidP="00604886">
      <w:pPr>
        <w:rPr>
          <w:bCs/>
        </w:rPr>
      </w:pPr>
      <w:r>
        <w:t xml:space="preserve">The MPO receives federal funding from the U.S. Department of Transportation. A portion of the FY 2022 allocation has been set aside for this project. The initial proposed compensation for this project is $30,000. Due to the federal funding source, all work related to the project must </w:t>
      </w:r>
      <w:proofErr w:type="gramStart"/>
      <w:r>
        <w:t>be completed</w:t>
      </w:r>
      <w:proofErr w:type="gramEnd"/>
      <w:r>
        <w:t xml:space="preserve"> by December 31, 2022.</w:t>
      </w:r>
      <w:r w:rsidR="00755623">
        <w:t xml:space="preserve"> </w:t>
      </w:r>
    </w:p>
    <w:p w14:paraId="606C985F" w14:textId="217C155B" w:rsidR="002D4DA4" w:rsidRDefault="002D4DA4" w:rsidP="00604886">
      <w:pPr>
        <w:pStyle w:val="Heading1"/>
        <w:rPr>
          <w:rFonts w:eastAsia="Arial"/>
        </w:rPr>
      </w:pPr>
      <w:r w:rsidRPr="003F2C4B">
        <w:rPr>
          <w:rFonts w:eastAsia="Arial"/>
        </w:rPr>
        <w:t>Project</w:t>
      </w:r>
    </w:p>
    <w:p w14:paraId="5B2A31BA" w14:textId="32031774" w:rsidR="00755623" w:rsidRDefault="00755623" w:rsidP="00755623">
      <w:r>
        <w:t>The Hanna City Trail</w:t>
      </w:r>
      <w:r w:rsidR="00DE63E2">
        <w:t xml:space="preserve"> is a 24.7-mile corridor along an inactive, exempt Union Pacific rail line. The corridor runs from Kickapoo Creek in Peoria County and follows Route 116 West to about 5 miles west of Farmington in rural Fulton County. </w:t>
      </w:r>
      <w:r>
        <w:t xml:space="preserve">Acquisition of this </w:t>
      </w:r>
      <w:r w:rsidR="000C23F1">
        <w:t>corridor</w:t>
      </w:r>
      <w:r>
        <w:t xml:space="preserve"> by local agencies </w:t>
      </w:r>
      <w:proofErr w:type="gramStart"/>
      <w:r>
        <w:t>is anticipated</w:t>
      </w:r>
      <w:proofErr w:type="gramEnd"/>
      <w:r>
        <w:t xml:space="preserve"> to culminate in 2022. </w:t>
      </w:r>
    </w:p>
    <w:p w14:paraId="7A6A1EEE" w14:textId="741B036C" w:rsidR="00755623" w:rsidRDefault="00541F81" w:rsidP="00755623">
      <w:r>
        <w:t xml:space="preserve">This special project would investigate </w:t>
      </w:r>
      <w:r w:rsidR="006B295B">
        <w:t xml:space="preserve">and identify </w:t>
      </w:r>
      <w:r>
        <w:t>the</w:t>
      </w:r>
      <w:r w:rsidR="006B295B">
        <w:t xml:space="preserve"> following best trail</w:t>
      </w:r>
      <w:r>
        <w:t xml:space="preserve"> </w:t>
      </w:r>
      <w:r w:rsidR="00283CC6">
        <w:t xml:space="preserve">connection </w:t>
      </w:r>
      <w:r w:rsidR="006B295B">
        <w:t>to</w:t>
      </w:r>
      <w:r w:rsidR="00283CC6">
        <w:t xml:space="preserve"> the Hanna City Trai</w:t>
      </w:r>
      <w:r w:rsidR="00032D29">
        <w:t>l</w:t>
      </w:r>
      <w:r>
        <w:t>:</w:t>
      </w:r>
    </w:p>
    <w:p w14:paraId="4C92BD94" w14:textId="46802717" w:rsidR="00541F81" w:rsidRDefault="00541F81" w:rsidP="00541F81">
      <w:pPr>
        <w:pStyle w:val="ListParagraph"/>
        <w:numPr>
          <w:ilvl w:val="0"/>
          <w:numId w:val="34"/>
        </w:numPr>
      </w:pPr>
      <w:r>
        <w:t>Rock Island Greenway</w:t>
      </w:r>
      <w:r w:rsidR="00283CC6">
        <w:t xml:space="preserve"> and proposed pedestrian improvements over Bob Michel Bridge in Downtown Peoria, and</w:t>
      </w:r>
    </w:p>
    <w:p w14:paraId="1366DF67" w14:textId="4148EC69" w:rsidR="003C1CAD" w:rsidRDefault="00541F81" w:rsidP="00541F81">
      <w:pPr>
        <w:pStyle w:val="ListParagraph"/>
        <w:numPr>
          <w:ilvl w:val="0"/>
          <w:numId w:val="34"/>
        </w:numPr>
      </w:pPr>
      <w:r>
        <w:t>Wildlife Prairie Park</w:t>
      </w:r>
      <w:r w:rsidR="00283CC6">
        <w:t xml:space="preserve">. </w:t>
      </w:r>
    </w:p>
    <w:p w14:paraId="2C3434F9" w14:textId="582404A9" w:rsidR="005F3A91" w:rsidRDefault="0098137B" w:rsidP="005F3A91">
      <w:r>
        <w:t xml:space="preserve">The Hanna City and Downtown Peoria connection </w:t>
      </w:r>
      <w:r w:rsidR="00707CA9">
        <w:t xml:space="preserve">and Taylor Road bicycle accommodations were both identified in the most recent regional bicycle plan produced by the Tri-County Regional Planning Commission – </w:t>
      </w:r>
      <w:r w:rsidR="00707CA9" w:rsidRPr="00707CA9">
        <w:rPr>
          <w:i/>
          <w:iCs/>
        </w:rPr>
        <w:t>Bike Connect HOI</w:t>
      </w:r>
      <w:r w:rsidR="00707CA9">
        <w:t xml:space="preserve"> – which </w:t>
      </w:r>
      <w:proofErr w:type="gramStart"/>
      <w:r w:rsidR="00707CA9">
        <w:t>was completed</w:t>
      </w:r>
      <w:proofErr w:type="gramEnd"/>
      <w:r w:rsidR="00707CA9">
        <w:t xml:space="preserve"> in 2017.</w:t>
      </w:r>
    </w:p>
    <w:p w14:paraId="42EC0982" w14:textId="065D1513" w:rsidR="003C1CAD" w:rsidRDefault="003C1CAD" w:rsidP="005F3A91">
      <w:r>
        <w:lastRenderedPageBreak/>
        <w:t xml:space="preserve">This </w:t>
      </w:r>
      <w:r w:rsidR="000C23F1">
        <w:t>study</w:t>
      </w:r>
      <w:r>
        <w:t xml:space="preserve"> would include:</w:t>
      </w:r>
    </w:p>
    <w:p w14:paraId="1C133C36" w14:textId="63D2AE22" w:rsidR="00655C7C" w:rsidRDefault="000C23F1" w:rsidP="00655C7C">
      <w:pPr>
        <w:pStyle w:val="ListParagraph"/>
        <w:numPr>
          <w:ilvl w:val="0"/>
          <w:numId w:val="35"/>
        </w:numPr>
      </w:pPr>
      <w:r>
        <w:t>Inventory of j</w:t>
      </w:r>
      <w:r w:rsidR="003C1CAD">
        <w:t xml:space="preserve">urisdictions and agencies that would be involved in item 1 and 2. </w:t>
      </w:r>
    </w:p>
    <w:p w14:paraId="28F9A4F5" w14:textId="1F3B7B89" w:rsidR="00655C7C" w:rsidRDefault="00655C7C" w:rsidP="00655C7C">
      <w:pPr>
        <w:pStyle w:val="ListParagraph"/>
        <w:numPr>
          <w:ilvl w:val="0"/>
          <w:numId w:val="35"/>
        </w:numPr>
      </w:pPr>
      <w:r>
        <w:t>Discussion of opportunities and partnerships to facilitate the connections.</w:t>
      </w:r>
    </w:p>
    <w:p w14:paraId="19B52154" w14:textId="77777777" w:rsidR="00655C7C" w:rsidRDefault="00655C7C" w:rsidP="00655C7C">
      <w:pPr>
        <w:pStyle w:val="ListParagraph"/>
        <w:numPr>
          <w:ilvl w:val="0"/>
          <w:numId w:val="35"/>
        </w:numPr>
      </w:pPr>
      <w:r>
        <w:t xml:space="preserve">Discussion of challenges that would need to </w:t>
      </w:r>
      <w:proofErr w:type="gramStart"/>
      <w:r>
        <w:t>be overcome</w:t>
      </w:r>
      <w:proofErr w:type="gramEnd"/>
    </w:p>
    <w:p w14:paraId="47FEEC1E" w14:textId="6ACA9FC2" w:rsidR="00655C7C" w:rsidRDefault="00655C7C" w:rsidP="00655C7C">
      <w:pPr>
        <w:pStyle w:val="ListParagraph"/>
        <w:numPr>
          <w:ilvl w:val="0"/>
          <w:numId w:val="35"/>
        </w:numPr>
      </w:pPr>
      <w:r>
        <w:t xml:space="preserve">Safety considerations including on road vs off road accommodations, traffic speed and possible material compositions of the route  </w:t>
      </w:r>
    </w:p>
    <w:p w14:paraId="713B09EB" w14:textId="2392B31A" w:rsidR="00541F81" w:rsidRDefault="003C1CAD" w:rsidP="003C1CAD">
      <w:pPr>
        <w:pStyle w:val="ListParagraph"/>
        <w:numPr>
          <w:ilvl w:val="0"/>
          <w:numId w:val="35"/>
        </w:numPr>
      </w:pPr>
      <w:r>
        <w:t xml:space="preserve">Identify and discuss </w:t>
      </w:r>
      <w:r w:rsidR="000C23F1">
        <w:t xml:space="preserve">proposed </w:t>
      </w:r>
      <w:r w:rsidR="00E26B65">
        <w:t xml:space="preserve">trail </w:t>
      </w:r>
      <w:r w:rsidR="000C23F1">
        <w:t>connection that are</w:t>
      </w:r>
      <w:r>
        <w:t xml:space="preserve"> </w:t>
      </w:r>
      <w:r w:rsidR="00655C7C">
        <w:t>along IDOT controlled right-of-way and address</w:t>
      </w:r>
      <w:r>
        <w:t xml:space="preserve"> </w:t>
      </w:r>
      <w:r w:rsidR="00655C7C">
        <w:t>their</w:t>
      </w:r>
      <w:r>
        <w:t xml:space="preserve"> policy to not maintain non-motorized facilities on their system</w:t>
      </w:r>
    </w:p>
    <w:p w14:paraId="4A3A490C" w14:textId="77777777" w:rsidR="0007163E" w:rsidRDefault="003C1CAD" w:rsidP="003C1CAD">
      <w:pPr>
        <w:pStyle w:val="ListParagraph"/>
        <w:numPr>
          <w:ilvl w:val="0"/>
          <w:numId w:val="35"/>
        </w:numPr>
      </w:pPr>
      <w:r>
        <w:t xml:space="preserve">Overview of items that would need to </w:t>
      </w:r>
      <w:proofErr w:type="gramStart"/>
      <w:r>
        <w:t>be taken</w:t>
      </w:r>
      <w:proofErr w:type="gramEnd"/>
      <w:r>
        <w:t xml:space="preserve"> into consideration. Examples include existing conditions, design considerations, right of way acquisitions, adjacent strip mines/sensitive</w:t>
      </w:r>
      <w:r w:rsidR="0007163E">
        <w:t xml:space="preserve"> areas, and alterations to road systems (drainage/ road/ roadway shoulder/ signage /striping, </w:t>
      </w:r>
      <w:proofErr w:type="spellStart"/>
      <w:r w:rsidR="0007163E">
        <w:t>etc</w:t>
      </w:r>
      <w:proofErr w:type="spellEnd"/>
      <w:r w:rsidR="0007163E">
        <w:t>) to accommodate a pedestrian/bicycle friendly connection</w:t>
      </w:r>
    </w:p>
    <w:p w14:paraId="2B9F0CDF" w14:textId="4F3EAA40" w:rsidR="00A869FB" w:rsidRDefault="00CF67EB" w:rsidP="00F64092">
      <w:pPr>
        <w:pStyle w:val="Heading1"/>
        <w:rPr>
          <w:rFonts w:eastAsia="Arial"/>
        </w:rPr>
      </w:pPr>
      <w:r w:rsidRPr="00065EA1">
        <w:rPr>
          <w:rFonts w:eastAsia="Arial"/>
        </w:rPr>
        <w:t>Scope of Services</w:t>
      </w:r>
    </w:p>
    <w:p w14:paraId="4AD8BFD8" w14:textId="16C7FA31" w:rsidR="00630E71" w:rsidRDefault="00494DFB" w:rsidP="00494DFB">
      <w:r>
        <w:t xml:space="preserve">Final scope of services will </w:t>
      </w:r>
      <w:proofErr w:type="gramStart"/>
      <w:r>
        <w:t>be negotiated</w:t>
      </w:r>
      <w:proofErr w:type="gramEnd"/>
      <w:r>
        <w:t xml:space="preserve"> upon consultant selection, but the project will include the following elements.</w:t>
      </w:r>
    </w:p>
    <w:p w14:paraId="6DE81DE9" w14:textId="59757A7E" w:rsidR="00707CA9" w:rsidRDefault="00707CA9" w:rsidP="00630E71">
      <w:pPr>
        <w:pStyle w:val="ListParagraph"/>
        <w:numPr>
          <w:ilvl w:val="0"/>
          <w:numId w:val="36"/>
        </w:numPr>
      </w:pPr>
      <w:r>
        <w:t>Route feasibility assessment – Hanna City Trail and Downtown Peoria Connection</w:t>
      </w:r>
    </w:p>
    <w:p w14:paraId="0DCE94C8" w14:textId="191E57F2" w:rsidR="004102B4" w:rsidRDefault="00707CA9" w:rsidP="004102B4">
      <w:pPr>
        <w:pStyle w:val="ListParagraph"/>
        <w:numPr>
          <w:ilvl w:val="1"/>
          <w:numId w:val="36"/>
        </w:numPr>
        <w:spacing w:after="0" w:line="256" w:lineRule="auto"/>
      </w:pPr>
      <w:r>
        <w:t>Identify available alternates</w:t>
      </w:r>
    </w:p>
    <w:p w14:paraId="2F985E93" w14:textId="77777777" w:rsidR="006A5AE3" w:rsidRDefault="006A5AE3" w:rsidP="006A5AE3">
      <w:pPr>
        <w:pStyle w:val="ListParagraph"/>
        <w:numPr>
          <w:ilvl w:val="1"/>
          <w:numId w:val="36"/>
        </w:numPr>
        <w:spacing w:after="0" w:line="256" w:lineRule="auto"/>
      </w:pPr>
      <w:r>
        <w:t xml:space="preserve">Compare available property/easements, access, safety concerns, multi-modal use, topography and flood zones, </w:t>
      </w:r>
      <w:proofErr w:type="gramStart"/>
      <w:r>
        <w:t>trailhead</w:t>
      </w:r>
      <w:proofErr w:type="gramEnd"/>
      <w:r>
        <w:t xml:space="preserve"> and trail connection options</w:t>
      </w:r>
    </w:p>
    <w:p w14:paraId="4CA906D9" w14:textId="77777777" w:rsidR="006A5AE3" w:rsidRDefault="006A5AE3" w:rsidP="006A5AE3">
      <w:pPr>
        <w:pStyle w:val="ListParagraph"/>
        <w:numPr>
          <w:ilvl w:val="1"/>
          <w:numId w:val="36"/>
        </w:numPr>
        <w:spacing w:after="0" w:line="256" w:lineRule="auto"/>
      </w:pPr>
      <w:r>
        <w:t>Preliminary Cost Estimates</w:t>
      </w:r>
    </w:p>
    <w:p w14:paraId="57CCC196" w14:textId="77777777" w:rsidR="006A5AE3" w:rsidRDefault="006A5AE3" w:rsidP="006A5AE3">
      <w:pPr>
        <w:pStyle w:val="ListParagraph"/>
        <w:numPr>
          <w:ilvl w:val="1"/>
          <w:numId w:val="36"/>
        </w:numPr>
        <w:spacing w:after="0" w:line="256" w:lineRule="auto"/>
      </w:pPr>
      <w:r>
        <w:t>Preliminary Cultural and Natural Resources Review and Level II Screening</w:t>
      </w:r>
    </w:p>
    <w:p w14:paraId="0AE91316" w14:textId="1441E5FE" w:rsidR="00707CA9" w:rsidRDefault="006A5AE3" w:rsidP="006A5AE3">
      <w:pPr>
        <w:pStyle w:val="ListParagraph"/>
        <w:numPr>
          <w:ilvl w:val="1"/>
          <w:numId w:val="36"/>
        </w:numPr>
        <w:spacing w:after="0" w:line="256" w:lineRule="auto"/>
      </w:pPr>
      <w:r>
        <w:t>Propose type of Environmental Documentation Required based on above results</w:t>
      </w:r>
    </w:p>
    <w:p w14:paraId="4786A7B2" w14:textId="38C14229" w:rsidR="006A5AE3" w:rsidRDefault="006A5AE3" w:rsidP="00630E71">
      <w:pPr>
        <w:pStyle w:val="ListParagraph"/>
        <w:numPr>
          <w:ilvl w:val="0"/>
          <w:numId w:val="36"/>
        </w:numPr>
      </w:pPr>
      <w:r>
        <w:t>Route feasibility assessment – Wildlife Prairie Park</w:t>
      </w:r>
    </w:p>
    <w:p w14:paraId="6913F74F" w14:textId="3BB6BB99" w:rsidR="006A5AE3" w:rsidRDefault="006A5AE3" w:rsidP="006A5AE3">
      <w:pPr>
        <w:pStyle w:val="ListParagraph"/>
        <w:numPr>
          <w:ilvl w:val="1"/>
          <w:numId w:val="36"/>
        </w:numPr>
      </w:pPr>
      <w:r>
        <w:t>Identify available alternates</w:t>
      </w:r>
    </w:p>
    <w:p w14:paraId="02DA6A64" w14:textId="77777777" w:rsidR="006A5AE3" w:rsidRDefault="006A5AE3" w:rsidP="006A5AE3">
      <w:pPr>
        <w:pStyle w:val="ListParagraph"/>
        <w:numPr>
          <w:ilvl w:val="1"/>
          <w:numId w:val="36"/>
        </w:numPr>
        <w:spacing w:after="0" w:line="256" w:lineRule="auto"/>
      </w:pPr>
      <w:r>
        <w:t xml:space="preserve">Compare available property/easements, access, safety concerns, multi-modal use, topography and flood zones, </w:t>
      </w:r>
      <w:proofErr w:type="gramStart"/>
      <w:r>
        <w:t>trailhead</w:t>
      </w:r>
      <w:proofErr w:type="gramEnd"/>
      <w:r>
        <w:t xml:space="preserve"> and trail connection options</w:t>
      </w:r>
    </w:p>
    <w:p w14:paraId="08392289" w14:textId="77777777" w:rsidR="006A5AE3" w:rsidRDefault="006A5AE3" w:rsidP="006A5AE3">
      <w:pPr>
        <w:pStyle w:val="ListParagraph"/>
        <w:numPr>
          <w:ilvl w:val="1"/>
          <w:numId w:val="36"/>
        </w:numPr>
        <w:spacing w:after="0" w:line="256" w:lineRule="auto"/>
      </w:pPr>
      <w:r>
        <w:t>Preliminary Cost Estimates</w:t>
      </w:r>
    </w:p>
    <w:p w14:paraId="3F2107DB" w14:textId="77777777" w:rsidR="006A5AE3" w:rsidRDefault="006A5AE3" w:rsidP="006A5AE3">
      <w:pPr>
        <w:pStyle w:val="ListParagraph"/>
        <w:numPr>
          <w:ilvl w:val="1"/>
          <w:numId w:val="36"/>
        </w:numPr>
        <w:spacing w:after="0" w:line="256" w:lineRule="auto"/>
      </w:pPr>
      <w:r>
        <w:t>Preliminary Cultural and Natural Resources Review and Level II Screening</w:t>
      </w:r>
    </w:p>
    <w:p w14:paraId="6C47BA04" w14:textId="3C20A592" w:rsidR="006A5AE3" w:rsidRDefault="006A5AE3" w:rsidP="006A5AE3">
      <w:pPr>
        <w:pStyle w:val="ListParagraph"/>
        <w:numPr>
          <w:ilvl w:val="1"/>
          <w:numId w:val="36"/>
        </w:numPr>
        <w:spacing w:after="0" w:line="256" w:lineRule="auto"/>
      </w:pPr>
      <w:r>
        <w:t>Propose type of Environmental Documentation Required based on above results</w:t>
      </w:r>
    </w:p>
    <w:p w14:paraId="4B7CB6E4" w14:textId="55B15673" w:rsidR="004102B4" w:rsidRDefault="004102B4" w:rsidP="004102B4">
      <w:pPr>
        <w:pStyle w:val="ListParagraph"/>
        <w:numPr>
          <w:ilvl w:val="0"/>
          <w:numId w:val="36"/>
        </w:numPr>
        <w:spacing w:after="0" w:line="256" w:lineRule="auto"/>
      </w:pPr>
      <w:r>
        <w:t xml:space="preserve">Public Engagement – Present feasible options and incorporate feedback on potential routes within the final study document. </w:t>
      </w:r>
    </w:p>
    <w:p w14:paraId="76583951" w14:textId="77777777" w:rsidR="00571458" w:rsidRPr="00065EA1" w:rsidRDefault="006075A3" w:rsidP="0065071F">
      <w:pPr>
        <w:pStyle w:val="Heading1"/>
      </w:pPr>
      <w:r w:rsidRPr="00065EA1">
        <w:t>Deliverables</w:t>
      </w:r>
    </w:p>
    <w:p w14:paraId="319BCA18" w14:textId="60164209" w:rsidR="0037624B" w:rsidRPr="0037624B" w:rsidRDefault="0037624B" w:rsidP="00791648">
      <w:pPr>
        <w:pStyle w:val="NoSpacing"/>
      </w:pPr>
      <w:r w:rsidRPr="0037624B">
        <w:t>This contract will result in</w:t>
      </w:r>
      <w:r w:rsidR="000329E2">
        <w:t xml:space="preserve"> </w:t>
      </w:r>
      <w:r w:rsidRPr="0037624B">
        <w:t>the following deliverable:</w:t>
      </w:r>
      <w:r w:rsidRPr="0037624B">
        <w:tab/>
      </w:r>
    </w:p>
    <w:p w14:paraId="4F20C39D" w14:textId="76917E93" w:rsidR="003F2C4B" w:rsidRDefault="003233CF" w:rsidP="005B76A8">
      <w:pPr>
        <w:pStyle w:val="ListParagraph"/>
        <w:numPr>
          <w:ilvl w:val="0"/>
          <w:numId w:val="3"/>
        </w:numPr>
      </w:pPr>
      <w:r>
        <w:t xml:space="preserve">A </w:t>
      </w:r>
      <w:r w:rsidR="00E51051">
        <w:t>Trail Connection Plan and F</w:t>
      </w:r>
      <w:r>
        <w:t>easibility</w:t>
      </w:r>
      <w:r w:rsidR="00E51051">
        <w:t xml:space="preserve"> Study for </w:t>
      </w:r>
      <w:r>
        <w:t>connections to the planned Hanna City Trail</w:t>
      </w:r>
      <w:r w:rsidR="00E51051">
        <w:t xml:space="preserve">. </w:t>
      </w:r>
    </w:p>
    <w:p w14:paraId="0BE6215F" w14:textId="77777777" w:rsidR="00791648" w:rsidRDefault="00791648" w:rsidP="00791648">
      <w:pPr>
        <w:pStyle w:val="Heading1"/>
      </w:pPr>
      <w:r>
        <w:lastRenderedPageBreak/>
        <w:t>Submittal Contents</w:t>
      </w:r>
    </w:p>
    <w:p w14:paraId="169AE14D" w14:textId="0BAB4D7E" w:rsidR="00791648" w:rsidRPr="00791648" w:rsidRDefault="00B068CC" w:rsidP="004A4225">
      <w:pPr>
        <w:pStyle w:val="NoSpacing"/>
        <w:spacing w:after="240"/>
      </w:pPr>
      <w:r>
        <w:t>TCRPC will only consider</w:t>
      </w:r>
      <w:r w:rsidR="00791648" w:rsidRPr="00791648">
        <w:t xml:space="preserve"> submissions limited to </w:t>
      </w:r>
      <w:r w:rsidR="00C56B3C">
        <w:t>1</w:t>
      </w:r>
      <w:r w:rsidR="00653930">
        <w:t>5</w:t>
      </w:r>
      <w:r w:rsidR="00791648" w:rsidRPr="00791648">
        <w:t xml:space="preserve"> pages</w:t>
      </w:r>
      <w:r w:rsidR="00863C73">
        <w:t xml:space="preserve"> (not including resumes)</w:t>
      </w:r>
      <w:r w:rsidR="00791648" w:rsidRPr="00791648">
        <w:t xml:space="preserve"> and containing the following: </w:t>
      </w:r>
    </w:p>
    <w:p w14:paraId="4EC20BC2" w14:textId="77777777" w:rsidR="00791648" w:rsidRPr="00791648" w:rsidRDefault="00791648" w:rsidP="00791648">
      <w:pPr>
        <w:pStyle w:val="ListParagraph"/>
        <w:numPr>
          <w:ilvl w:val="0"/>
          <w:numId w:val="11"/>
        </w:numPr>
      </w:pPr>
      <w:r w:rsidRPr="00791648">
        <w:t xml:space="preserve">Name, address, telephone number, email, and website of </w:t>
      </w:r>
      <w:proofErr w:type="gramStart"/>
      <w:r w:rsidRPr="00791648">
        <w:t>firm;</w:t>
      </w:r>
      <w:proofErr w:type="gramEnd"/>
      <w:r w:rsidRPr="00791648">
        <w:t xml:space="preserve"> </w:t>
      </w:r>
    </w:p>
    <w:p w14:paraId="0549E194" w14:textId="77777777" w:rsidR="00791648" w:rsidRDefault="00791648" w:rsidP="00791648">
      <w:pPr>
        <w:pStyle w:val="ListParagraph"/>
        <w:numPr>
          <w:ilvl w:val="0"/>
          <w:numId w:val="11"/>
        </w:numPr>
      </w:pPr>
      <w:r w:rsidRPr="00791648">
        <w:t xml:space="preserve">A </w:t>
      </w:r>
      <w:r>
        <w:t>Statement of Qualifications of:</w:t>
      </w:r>
    </w:p>
    <w:p w14:paraId="7E5FA4E8" w14:textId="77777777" w:rsidR="00791648" w:rsidRPr="00791648" w:rsidRDefault="00791648" w:rsidP="00791648">
      <w:pPr>
        <w:pStyle w:val="ListParagraph"/>
        <w:numPr>
          <w:ilvl w:val="1"/>
          <w:numId w:val="11"/>
        </w:numPr>
      </w:pPr>
      <w:r w:rsidRPr="00791648">
        <w:t>The firm and any subcontractors (if any</w:t>
      </w:r>
      <w:proofErr w:type="gramStart"/>
      <w:r w:rsidRPr="00791648">
        <w:t>);</w:t>
      </w:r>
      <w:proofErr w:type="gramEnd"/>
      <w:r w:rsidRPr="00791648">
        <w:t xml:space="preserve"> </w:t>
      </w:r>
    </w:p>
    <w:p w14:paraId="364656B0" w14:textId="77777777" w:rsidR="00791648" w:rsidRPr="00791648" w:rsidRDefault="00791648" w:rsidP="00791648">
      <w:pPr>
        <w:pStyle w:val="ListParagraph"/>
        <w:numPr>
          <w:ilvl w:val="1"/>
          <w:numId w:val="11"/>
        </w:numPr>
      </w:pPr>
      <w:r w:rsidRPr="00791648">
        <w:t xml:space="preserve">The lead team member; and </w:t>
      </w:r>
    </w:p>
    <w:p w14:paraId="437861E6" w14:textId="77777777" w:rsidR="00791648" w:rsidRPr="00791648" w:rsidRDefault="00791648" w:rsidP="00791648">
      <w:pPr>
        <w:pStyle w:val="ListParagraph"/>
        <w:numPr>
          <w:ilvl w:val="1"/>
          <w:numId w:val="11"/>
        </w:numPr>
      </w:pPr>
      <w:r w:rsidRPr="00791648">
        <w:t xml:space="preserve">The individuals to be assigned to the </w:t>
      </w:r>
      <w:proofErr w:type="gramStart"/>
      <w:r w:rsidRPr="00791648">
        <w:t>project;</w:t>
      </w:r>
      <w:proofErr w:type="gramEnd"/>
      <w:r w:rsidRPr="00791648">
        <w:t xml:space="preserve"> </w:t>
      </w:r>
    </w:p>
    <w:p w14:paraId="7C5084B9" w14:textId="5F685D0C" w:rsidR="00791648" w:rsidRPr="00791648" w:rsidRDefault="00791648" w:rsidP="00791648">
      <w:pPr>
        <w:pStyle w:val="ListParagraph"/>
        <w:numPr>
          <w:ilvl w:val="0"/>
          <w:numId w:val="11"/>
        </w:numPr>
      </w:pPr>
      <w:r w:rsidRPr="00791648">
        <w:t>At least three (3) examples of similar p</w:t>
      </w:r>
      <w:r w:rsidR="000D7B9D">
        <w:t>roject</w:t>
      </w:r>
      <w:r w:rsidRPr="00791648">
        <w:t xml:space="preserve">s the firm has completed in the last 5 </w:t>
      </w:r>
      <w:proofErr w:type="gramStart"/>
      <w:r w:rsidRPr="00791648">
        <w:t>years;</w:t>
      </w:r>
      <w:proofErr w:type="gramEnd"/>
      <w:r w:rsidRPr="00791648">
        <w:t xml:space="preserve"> </w:t>
      </w:r>
    </w:p>
    <w:p w14:paraId="3800BB0C" w14:textId="77777777" w:rsidR="00791648" w:rsidRPr="00791648" w:rsidRDefault="00791648" w:rsidP="00791648">
      <w:pPr>
        <w:pStyle w:val="ListParagraph"/>
        <w:numPr>
          <w:ilvl w:val="0"/>
          <w:numId w:val="11"/>
        </w:numPr>
      </w:pPr>
      <w:r w:rsidRPr="00791648">
        <w:t xml:space="preserve">Business references from these projects, including client’s name and telephone number shall </w:t>
      </w:r>
      <w:proofErr w:type="gramStart"/>
      <w:r w:rsidRPr="00791648">
        <w:t>be included</w:t>
      </w:r>
      <w:proofErr w:type="gramEnd"/>
      <w:r w:rsidRPr="00791648">
        <w:t xml:space="preserve">; and </w:t>
      </w:r>
    </w:p>
    <w:p w14:paraId="0F148F5B" w14:textId="77777777" w:rsidR="00791648" w:rsidRDefault="00791648" w:rsidP="00791648">
      <w:pPr>
        <w:pStyle w:val="ListParagraph"/>
        <w:numPr>
          <w:ilvl w:val="0"/>
          <w:numId w:val="11"/>
        </w:numPr>
      </w:pPr>
      <w:r w:rsidRPr="00791648">
        <w:t>Identification of any potential subco</w:t>
      </w:r>
      <w:r w:rsidR="007B0522">
        <w:t>ntracted services as necessary.</w:t>
      </w:r>
    </w:p>
    <w:p w14:paraId="22CC614A" w14:textId="43CFBE86" w:rsidR="009B6871" w:rsidRDefault="009B6871" w:rsidP="007B0522">
      <w:r>
        <w:t>Please submit t</w:t>
      </w:r>
      <w:r w:rsidR="005B76A8">
        <w:t>wo</w:t>
      </w:r>
      <w:r>
        <w:t xml:space="preserve"> (</w:t>
      </w:r>
      <w:r w:rsidR="005B76A8">
        <w:t>2</w:t>
      </w:r>
      <w:r>
        <w:t>) physical copies and one (1) digital PDF with all submittals.</w:t>
      </w:r>
    </w:p>
    <w:p w14:paraId="15BD1573" w14:textId="683F8276" w:rsidR="007B0522" w:rsidRPr="007B0522" w:rsidRDefault="007B0522" w:rsidP="007B0522">
      <w:r w:rsidRPr="007B0522">
        <w:t xml:space="preserve">All submittals shall </w:t>
      </w:r>
      <w:proofErr w:type="gramStart"/>
      <w:r w:rsidRPr="007B0522">
        <w:t>be sealed</w:t>
      </w:r>
      <w:proofErr w:type="gramEnd"/>
      <w:r w:rsidRPr="007B0522">
        <w:t xml:space="preserve"> and identified as </w:t>
      </w:r>
      <w:r w:rsidR="001D10C2">
        <w:t>PEORIA COUNTY HANNA CITY TRAIL CONNECTION FEASIBILITY STUDY</w:t>
      </w:r>
      <w:r w:rsidR="005B76A8">
        <w:t xml:space="preserve"> </w:t>
      </w:r>
      <w:r w:rsidRPr="007B0522">
        <w:t xml:space="preserve">and addressed to: </w:t>
      </w:r>
    </w:p>
    <w:p w14:paraId="080329B6" w14:textId="577DA73D" w:rsidR="00653930" w:rsidRDefault="001D10C2" w:rsidP="007B0522">
      <w:pPr>
        <w:pStyle w:val="NoSpacing"/>
      </w:pPr>
      <w:r>
        <w:t xml:space="preserve">Gabriel Guevara </w:t>
      </w:r>
    </w:p>
    <w:p w14:paraId="11EC8DC9" w14:textId="28F632AF" w:rsidR="007B0522" w:rsidRDefault="007B0522" w:rsidP="007B0522">
      <w:pPr>
        <w:pStyle w:val="NoSpacing"/>
      </w:pPr>
      <w:r>
        <w:t>Planner</w:t>
      </w:r>
    </w:p>
    <w:p w14:paraId="3B08038E" w14:textId="77777777" w:rsidR="007B0522" w:rsidRDefault="007B0522" w:rsidP="007B0522">
      <w:pPr>
        <w:pStyle w:val="NoSpacing"/>
      </w:pPr>
      <w:r w:rsidRPr="007B0522">
        <w:t>Tri-Coun</w:t>
      </w:r>
      <w:r>
        <w:t>ty Regional Planning Commission</w:t>
      </w:r>
    </w:p>
    <w:p w14:paraId="3D7D2685" w14:textId="77777777" w:rsidR="007B0522" w:rsidRDefault="007B0522" w:rsidP="007B0522">
      <w:pPr>
        <w:pStyle w:val="NoSpacing"/>
      </w:pPr>
      <w:r>
        <w:t>456 Fulton Street, Suite 401</w:t>
      </w:r>
    </w:p>
    <w:p w14:paraId="053B7E2F" w14:textId="77777777" w:rsidR="007B0522" w:rsidRPr="00791648" w:rsidRDefault="007B0522" w:rsidP="007B0522">
      <w:r w:rsidRPr="007B0522">
        <w:t>Peoria, IL 61602</w:t>
      </w:r>
    </w:p>
    <w:p w14:paraId="56647796" w14:textId="77777777" w:rsidR="007B0522" w:rsidRPr="00065EA1" w:rsidRDefault="007B0522" w:rsidP="007B0522">
      <w:pPr>
        <w:pStyle w:val="Heading1"/>
      </w:pPr>
      <w:r w:rsidRPr="00065EA1">
        <w:t>Contract Development</w:t>
      </w:r>
    </w:p>
    <w:p w14:paraId="674C9D44" w14:textId="77777777" w:rsidR="007B0522" w:rsidRDefault="007B0522" w:rsidP="007B0522">
      <w:r>
        <w:t xml:space="preserve">Tri-County Regional Planning Commission will </w:t>
      </w:r>
      <w:proofErr w:type="gramStart"/>
      <w:r>
        <w:t>enter into</w:t>
      </w:r>
      <w:proofErr w:type="gramEnd"/>
      <w:r>
        <w:t xml:space="preserve"> a contract for professional consulting services based on a fixed-price to the selected consultant for a Scope of Services to be</w:t>
      </w:r>
      <w:r w:rsidR="009305D1">
        <w:t xml:space="preserve"> negotiated and</w:t>
      </w:r>
      <w:r>
        <w:t xml:space="preserve"> finalized once the consultant is chosen. Incremental payments to the consultant will </w:t>
      </w:r>
      <w:proofErr w:type="gramStart"/>
      <w:r>
        <w:t>be made</w:t>
      </w:r>
      <w:proofErr w:type="gramEnd"/>
      <w:r>
        <w:t xml:space="preserve"> at the completion of major tasks with a “not to exceed” contract amount. Ten (10) percent of the contract price will </w:t>
      </w:r>
      <w:proofErr w:type="gramStart"/>
      <w:r>
        <w:t>be held</w:t>
      </w:r>
      <w:proofErr w:type="gramEnd"/>
      <w:r>
        <w:t xml:space="preserve"> as final payment upon delivery of the final products. The exact payment schedule will </w:t>
      </w:r>
      <w:proofErr w:type="gramStart"/>
      <w:r>
        <w:t>be negotiated</w:t>
      </w:r>
      <w:proofErr w:type="gramEnd"/>
      <w:r>
        <w:t xml:space="preserve"> and determined as part of the contract. </w:t>
      </w:r>
    </w:p>
    <w:p w14:paraId="013A2980" w14:textId="77777777" w:rsidR="007B0522" w:rsidRDefault="007B0522" w:rsidP="007B0522">
      <w:r>
        <w:t xml:space="preserve">TCRPC is not liable for any costs incurred by a consultant in responding to this Request for Qualifications or for any costs associated with discussions required for clarification of items related to this RFQ. </w:t>
      </w:r>
    </w:p>
    <w:p w14:paraId="2F56C747" w14:textId="77777777" w:rsidR="007B0522" w:rsidRDefault="007B0522" w:rsidP="007B0522">
      <w:r>
        <w:t xml:space="preserve">The contract shall not </w:t>
      </w:r>
      <w:proofErr w:type="gramStart"/>
      <w:r>
        <w:t>be considered</w:t>
      </w:r>
      <w:proofErr w:type="gramEnd"/>
      <w:r>
        <w:t xml:space="preserve"> executed unless signed by the authorizing representative of TCRPC.</w:t>
      </w:r>
    </w:p>
    <w:p w14:paraId="2F27B5FA" w14:textId="77777777" w:rsidR="009F009C" w:rsidRPr="00065EA1" w:rsidRDefault="00DF56C9" w:rsidP="0065071F">
      <w:pPr>
        <w:pStyle w:val="Heading1"/>
      </w:pPr>
      <w:r w:rsidRPr="00065EA1">
        <w:lastRenderedPageBreak/>
        <w:t xml:space="preserve">Selection </w:t>
      </w:r>
      <w:r w:rsidR="00791648">
        <w:t>Process</w:t>
      </w:r>
    </w:p>
    <w:p w14:paraId="217D0C3B" w14:textId="77777777" w:rsidR="00791648" w:rsidRDefault="00791648" w:rsidP="001F506E">
      <w:pPr>
        <w:pStyle w:val="NoSpacing"/>
        <w:keepNext/>
      </w:pPr>
      <w:r>
        <w:t>TCRPC reserves the right to accept or reject any or all statements of qualifications. All submittals become the property of TCRPC upon receipt. TCRPC will evaluate each statement of qualifications according to the following factors and 100-point scale:</w:t>
      </w:r>
    </w:p>
    <w:p w14:paraId="554AEB71" w14:textId="77777777" w:rsidR="007B0522" w:rsidRPr="007B0522" w:rsidRDefault="007B0522" w:rsidP="001F506E">
      <w:pPr>
        <w:pStyle w:val="ListParagraph"/>
        <w:keepNext/>
        <w:keepLines/>
        <w:numPr>
          <w:ilvl w:val="0"/>
          <w:numId w:val="22"/>
        </w:numPr>
      </w:pPr>
      <w:r w:rsidRPr="007B0522">
        <w:rPr>
          <w:b/>
          <w:bCs/>
        </w:rPr>
        <w:t>(25 points) Expe</w:t>
      </w:r>
      <w:r>
        <w:rPr>
          <w:b/>
          <w:bCs/>
        </w:rPr>
        <w:t>rience and Technical Competency</w:t>
      </w:r>
      <w:r>
        <w:rPr>
          <w:b/>
          <w:bCs/>
        </w:rPr>
        <w:br/>
      </w:r>
      <w:r w:rsidRPr="007B0522">
        <w:t xml:space="preserve">The consultant’s response should reflect qualifications and experience necessary to successfully develop and execute a Scope of Services. Reviewers will also assess the applicability and relevance of the consultant’s experience and previous projects. </w:t>
      </w:r>
    </w:p>
    <w:p w14:paraId="4AB7A17A" w14:textId="77777777" w:rsidR="001F506E" w:rsidRPr="001F506E" w:rsidRDefault="007B0522" w:rsidP="007B0522">
      <w:pPr>
        <w:pStyle w:val="ListParagraph"/>
        <w:numPr>
          <w:ilvl w:val="0"/>
          <w:numId w:val="22"/>
        </w:numPr>
      </w:pPr>
      <w:r w:rsidRPr="007B0522">
        <w:rPr>
          <w:b/>
          <w:bCs/>
        </w:rPr>
        <w:t>(25 points) F</w:t>
      </w:r>
      <w:r>
        <w:rPr>
          <w:b/>
          <w:bCs/>
        </w:rPr>
        <w:t xml:space="preserve">amiliarity with </w:t>
      </w:r>
      <w:r w:rsidR="001F506E">
        <w:rPr>
          <w:b/>
          <w:bCs/>
        </w:rPr>
        <w:t>Project Type</w:t>
      </w:r>
    </w:p>
    <w:p w14:paraId="3637327E" w14:textId="11321E0D" w:rsidR="007B0522" w:rsidRPr="007B0522" w:rsidRDefault="007B0522" w:rsidP="001F506E">
      <w:pPr>
        <w:pStyle w:val="ListParagraph"/>
      </w:pPr>
      <w:r w:rsidRPr="007B0522">
        <w:t xml:space="preserve">The consultant’s response must demonstrate a level of familiarity with the proposed project and an understanding of the planning challenges posed by the project. </w:t>
      </w:r>
    </w:p>
    <w:p w14:paraId="7E98E53C" w14:textId="26614C2A" w:rsidR="007B0522" w:rsidRDefault="007B0522" w:rsidP="007B0522">
      <w:pPr>
        <w:pStyle w:val="ListParagraph"/>
        <w:numPr>
          <w:ilvl w:val="0"/>
          <w:numId w:val="22"/>
        </w:numPr>
      </w:pPr>
      <w:r w:rsidRPr="007B0522">
        <w:rPr>
          <w:b/>
          <w:bCs/>
        </w:rPr>
        <w:t>(2</w:t>
      </w:r>
      <w:r w:rsidR="00791044">
        <w:rPr>
          <w:b/>
          <w:bCs/>
        </w:rPr>
        <w:t xml:space="preserve">5 </w:t>
      </w:r>
      <w:r w:rsidRPr="007B0522">
        <w:rPr>
          <w:b/>
          <w:bCs/>
        </w:rPr>
        <w:t>points) Record of Success</w:t>
      </w:r>
      <w:r>
        <w:rPr>
          <w:b/>
          <w:bCs/>
        </w:rPr>
        <w:br/>
      </w:r>
      <w:r w:rsidRPr="007B0522">
        <w:t xml:space="preserve">The consultant’s response should demonstrate success on similar projects and provide examples of similar work. </w:t>
      </w:r>
    </w:p>
    <w:p w14:paraId="4A9F2A5A" w14:textId="53650BF8" w:rsidR="00863C73" w:rsidRPr="007B0522" w:rsidRDefault="00863C73" w:rsidP="00863C73">
      <w:pPr>
        <w:pStyle w:val="ListParagraph"/>
        <w:numPr>
          <w:ilvl w:val="0"/>
          <w:numId w:val="22"/>
        </w:numPr>
      </w:pPr>
      <w:r w:rsidRPr="007B0522">
        <w:rPr>
          <w:b/>
          <w:bCs/>
        </w:rPr>
        <w:t>(</w:t>
      </w:r>
      <w:r w:rsidR="00791044">
        <w:rPr>
          <w:b/>
          <w:bCs/>
        </w:rPr>
        <w:t>15</w:t>
      </w:r>
      <w:r w:rsidRPr="007B0522">
        <w:rPr>
          <w:b/>
          <w:bCs/>
        </w:rPr>
        <w:t xml:space="preserve"> points) </w:t>
      </w:r>
      <w:r w:rsidR="00791044">
        <w:rPr>
          <w:b/>
          <w:bCs/>
        </w:rPr>
        <w:t>Local Knowledge</w:t>
      </w:r>
      <w:r>
        <w:rPr>
          <w:b/>
          <w:bCs/>
        </w:rPr>
        <w:br/>
      </w:r>
      <w:r w:rsidRPr="007B0522">
        <w:t>The consultant should demonstrate fami</w:t>
      </w:r>
      <w:r>
        <w:t xml:space="preserve">liarity with </w:t>
      </w:r>
      <w:r w:rsidR="005B76A8">
        <w:t xml:space="preserve">the </w:t>
      </w:r>
      <w:r w:rsidR="00494DFB">
        <w:t>City of East Peoria</w:t>
      </w:r>
      <w:r w:rsidR="00653930">
        <w:t xml:space="preserve"> and Greater Peoria</w:t>
      </w:r>
      <w:r>
        <w:t xml:space="preserve"> </w:t>
      </w:r>
      <w:r w:rsidR="00791044">
        <w:t xml:space="preserve">in their </w:t>
      </w:r>
      <w:r w:rsidR="00791044" w:rsidRPr="007B0522">
        <w:t>response</w:t>
      </w:r>
      <w:r w:rsidRPr="007B0522">
        <w:t xml:space="preserve">. </w:t>
      </w:r>
    </w:p>
    <w:p w14:paraId="5728ACC4" w14:textId="77777777" w:rsidR="007B0522" w:rsidRPr="007B0522" w:rsidRDefault="007B0522" w:rsidP="007B0522">
      <w:pPr>
        <w:pStyle w:val="ListParagraph"/>
        <w:numPr>
          <w:ilvl w:val="0"/>
          <w:numId w:val="22"/>
        </w:numPr>
      </w:pPr>
      <w:r>
        <w:rPr>
          <w:b/>
          <w:bCs/>
        </w:rPr>
        <w:t>(</w:t>
      </w:r>
      <w:r w:rsidR="00863C73">
        <w:rPr>
          <w:b/>
          <w:bCs/>
        </w:rPr>
        <w:t>1</w:t>
      </w:r>
      <w:r>
        <w:rPr>
          <w:b/>
          <w:bCs/>
        </w:rPr>
        <w:t>0 points) References</w:t>
      </w:r>
      <w:r>
        <w:rPr>
          <w:b/>
          <w:bCs/>
        </w:rPr>
        <w:br/>
      </w:r>
      <w:r w:rsidRPr="007B0522">
        <w:t xml:space="preserve">The consultant’s response should include at least 3 references, with contact information. </w:t>
      </w:r>
    </w:p>
    <w:p w14:paraId="4E78AE86" w14:textId="09F22825" w:rsidR="007B0522" w:rsidRDefault="007B0522" w:rsidP="007B0522">
      <w:r>
        <w:t xml:space="preserve">All submittals will </w:t>
      </w:r>
      <w:proofErr w:type="gramStart"/>
      <w:r>
        <w:t>be reviewed</w:t>
      </w:r>
      <w:proofErr w:type="gramEnd"/>
      <w:r>
        <w:t xml:space="preserve"> by a committee made up of representatives from TCRPC and </w:t>
      </w:r>
      <w:r w:rsidR="00863A7B">
        <w:t>Peoria County</w:t>
      </w:r>
      <w:r>
        <w:t xml:space="preserve">. All statements of qualifications </w:t>
      </w:r>
      <w:r w:rsidR="00653930">
        <w:t xml:space="preserve">will </w:t>
      </w:r>
      <w:proofErr w:type="gramStart"/>
      <w:r w:rsidR="00653930">
        <w:t>be scored</w:t>
      </w:r>
      <w:proofErr w:type="gramEnd"/>
      <w:r w:rsidR="00653930">
        <w:t xml:space="preserve"> and ranked;</w:t>
      </w:r>
      <w:r>
        <w:t xml:space="preserve"> however</w:t>
      </w:r>
      <w:r w:rsidR="00653930">
        <w:t>,</w:t>
      </w:r>
      <w:r>
        <w:t xml:space="preserve"> the committee IS NOT bound to select the highest-scoring submittal. TCRPC reserves the sole right to invite one firm to the contract development stage or to reject all candidates that submit.</w:t>
      </w:r>
    </w:p>
    <w:p w14:paraId="06CC23EC" w14:textId="77777777" w:rsidR="00377853" w:rsidRPr="00377853" w:rsidRDefault="00377853" w:rsidP="00377853">
      <w:pPr>
        <w:autoSpaceDE w:val="0"/>
        <w:autoSpaceDN w:val="0"/>
        <w:adjustRightInd w:val="0"/>
        <w:spacing w:after="0"/>
        <w:rPr>
          <w:rFonts w:ascii="Franklin Gothic Medium Cond" w:hAnsi="Franklin Gothic Medium Cond" w:cs="Franklin Gothic Medium Cond"/>
          <w:color w:val="000000"/>
          <w:sz w:val="28"/>
          <w:szCs w:val="28"/>
        </w:rPr>
      </w:pPr>
      <w:r>
        <w:rPr>
          <w:rFonts w:ascii="Franklin Gothic Medium Cond" w:hAnsi="Franklin Gothic Medium Cond" w:cs="Franklin Gothic Medium Cond"/>
          <w:color w:val="000000"/>
          <w:sz w:val="28"/>
          <w:szCs w:val="28"/>
        </w:rPr>
        <w:t xml:space="preserve">Project </w:t>
      </w:r>
      <w:r w:rsidRPr="00377853">
        <w:rPr>
          <w:rFonts w:ascii="Franklin Gothic Medium Cond" w:hAnsi="Franklin Gothic Medium Cond" w:cs="Franklin Gothic Medium Cond"/>
          <w:color w:val="000000"/>
          <w:sz w:val="28"/>
          <w:szCs w:val="28"/>
        </w:rPr>
        <w:t xml:space="preserve">Schedule </w:t>
      </w:r>
    </w:p>
    <w:p w14:paraId="608AD505" w14:textId="413A196F" w:rsidR="00377853" w:rsidRPr="00377853" w:rsidRDefault="001D16A4" w:rsidP="00377853">
      <w:pPr>
        <w:pStyle w:val="ListParagraph"/>
        <w:numPr>
          <w:ilvl w:val="0"/>
          <w:numId w:val="24"/>
        </w:numPr>
      </w:pPr>
      <w:r>
        <w:rPr>
          <w:b/>
          <w:bCs/>
        </w:rPr>
        <w:t>December 22</w:t>
      </w:r>
      <w:r w:rsidR="00377853">
        <w:rPr>
          <w:b/>
          <w:bCs/>
        </w:rPr>
        <w:t>, 2</w:t>
      </w:r>
      <w:r w:rsidR="00450762">
        <w:rPr>
          <w:b/>
          <w:bCs/>
        </w:rPr>
        <w:t>02</w:t>
      </w:r>
      <w:r>
        <w:rPr>
          <w:b/>
          <w:bCs/>
        </w:rPr>
        <w:t>1</w:t>
      </w:r>
      <w:r w:rsidR="00377853" w:rsidRPr="00377853">
        <w:rPr>
          <w:b/>
          <w:bCs/>
        </w:rPr>
        <w:t xml:space="preserve"> – </w:t>
      </w:r>
      <w:r w:rsidR="00377853" w:rsidRPr="00377853">
        <w:t xml:space="preserve">Request for Qualifications </w:t>
      </w:r>
      <w:proofErr w:type="gramStart"/>
      <w:r w:rsidR="00377853" w:rsidRPr="00377853">
        <w:t>is announced</w:t>
      </w:r>
      <w:proofErr w:type="gramEnd"/>
      <w:r w:rsidR="00377853" w:rsidRPr="00377853">
        <w:t xml:space="preserve"> </w:t>
      </w:r>
    </w:p>
    <w:p w14:paraId="491B1B2D" w14:textId="18CD9837" w:rsidR="00377853" w:rsidRPr="00377853" w:rsidRDefault="00C9282B" w:rsidP="00377853">
      <w:pPr>
        <w:pStyle w:val="ListParagraph"/>
        <w:numPr>
          <w:ilvl w:val="0"/>
          <w:numId w:val="24"/>
        </w:numPr>
      </w:pPr>
      <w:r>
        <w:rPr>
          <w:b/>
          <w:bCs/>
        </w:rPr>
        <w:t xml:space="preserve">January </w:t>
      </w:r>
      <w:r w:rsidR="001D16A4">
        <w:rPr>
          <w:b/>
          <w:bCs/>
        </w:rPr>
        <w:t>14</w:t>
      </w:r>
      <w:r w:rsidR="00377853">
        <w:rPr>
          <w:b/>
          <w:bCs/>
        </w:rPr>
        <w:t>, 2</w:t>
      </w:r>
      <w:r w:rsidR="00450762">
        <w:rPr>
          <w:b/>
          <w:bCs/>
        </w:rPr>
        <w:t>02</w:t>
      </w:r>
      <w:r w:rsidR="001D16A4">
        <w:rPr>
          <w:b/>
          <w:bCs/>
        </w:rPr>
        <w:t>2</w:t>
      </w:r>
      <w:r w:rsidR="00377853" w:rsidRPr="00377853">
        <w:rPr>
          <w:b/>
          <w:bCs/>
        </w:rPr>
        <w:t xml:space="preserve"> – </w:t>
      </w:r>
      <w:r w:rsidR="00377853" w:rsidRPr="00377853">
        <w:t xml:space="preserve">Deadline for submittal of </w:t>
      </w:r>
      <w:r w:rsidR="001A2328">
        <w:t>s</w:t>
      </w:r>
      <w:r w:rsidR="00377853" w:rsidRPr="00377853">
        <w:t xml:space="preserve">tatement of </w:t>
      </w:r>
      <w:r w:rsidR="001A2328">
        <w:t>q</w:t>
      </w:r>
      <w:r w:rsidR="00377853" w:rsidRPr="00377853">
        <w:t xml:space="preserve">ualifications </w:t>
      </w:r>
    </w:p>
    <w:p w14:paraId="5D408915" w14:textId="4DDDB8FF" w:rsidR="00891039" w:rsidRDefault="00C9282B" w:rsidP="00C71B6F">
      <w:pPr>
        <w:pStyle w:val="ListParagraph"/>
        <w:numPr>
          <w:ilvl w:val="0"/>
          <w:numId w:val="24"/>
        </w:numPr>
      </w:pPr>
      <w:r>
        <w:rPr>
          <w:b/>
          <w:bCs/>
        </w:rPr>
        <w:t>Week of</w:t>
      </w:r>
      <w:r w:rsidR="00653930">
        <w:rPr>
          <w:b/>
          <w:bCs/>
        </w:rPr>
        <w:t xml:space="preserve"> January </w:t>
      </w:r>
      <w:r w:rsidR="00BF5D3D">
        <w:rPr>
          <w:b/>
          <w:bCs/>
        </w:rPr>
        <w:t>17</w:t>
      </w:r>
      <w:r>
        <w:rPr>
          <w:b/>
          <w:bCs/>
        </w:rPr>
        <w:t xml:space="preserve">, </w:t>
      </w:r>
      <w:r w:rsidR="00653930">
        <w:rPr>
          <w:b/>
          <w:bCs/>
        </w:rPr>
        <w:t>202</w:t>
      </w:r>
      <w:r w:rsidR="00891039">
        <w:rPr>
          <w:b/>
          <w:bCs/>
        </w:rPr>
        <w:t>2</w:t>
      </w:r>
      <w:r w:rsidR="00377853" w:rsidRPr="003D0031">
        <w:rPr>
          <w:b/>
          <w:bCs/>
        </w:rPr>
        <w:t xml:space="preserve"> </w:t>
      </w:r>
      <w:r w:rsidR="00377853" w:rsidRPr="00377853">
        <w:t xml:space="preserve">– TCRPC </w:t>
      </w:r>
      <w:r w:rsidR="00450762">
        <w:t>&amp;</w:t>
      </w:r>
      <w:r w:rsidR="00494DFB">
        <w:t xml:space="preserve"> Peoria</w:t>
      </w:r>
      <w:r w:rsidR="001D16A4">
        <w:t xml:space="preserve"> County</w:t>
      </w:r>
      <w:r w:rsidR="005B76A8">
        <w:t xml:space="preserve"> </w:t>
      </w:r>
      <w:r w:rsidR="00377853" w:rsidRPr="00377853">
        <w:t xml:space="preserve">evaluate responses </w:t>
      </w:r>
      <w:r w:rsidR="00863C73">
        <w:t>and select consultant</w:t>
      </w:r>
      <w:r w:rsidR="003D0031">
        <w:t xml:space="preserve"> </w:t>
      </w:r>
    </w:p>
    <w:p w14:paraId="601B2DD5" w14:textId="449160B8" w:rsidR="003D0031" w:rsidRDefault="00891039" w:rsidP="00C71B6F">
      <w:pPr>
        <w:pStyle w:val="ListParagraph"/>
        <w:numPr>
          <w:ilvl w:val="0"/>
          <w:numId w:val="24"/>
        </w:numPr>
      </w:pPr>
      <w:r>
        <w:rPr>
          <w:b/>
          <w:bCs/>
        </w:rPr>
        <w:t xml:space="preserve">February 2, 2022 </w:t>
      </w:r>
      <w:r>
        <w:t xml:space="preserve">– </w:t>
      </w:r>
      <w:r w:rsidR="00377853" w:rsidRPr="00377853">
        <w:t>TCRPC approves contract with consultant</w:t>
      </w:r>
    </w:p>
    <w:p w14:paraId="65C8E753" w14:textId="787838EB" w:rsidR="00377853" w:rsidRPr="00377853" w:rsidRDefault="00891039" w:rsidP="00C71B6F">
      <w:pPr>
        <w:pStyle w:val="ListParagraph"/>
        <w:numPr>
          <w:ilvl w:val="0"/>
          <w:numId w:val="24"/>
        </w:numPr>
      </w:pPr>
      <w:r>
        <w:rPr>
          <w:b/>
          <w:bCs/>
        </w:rPr>
        <w:t xml:space="preserve">February </w:t>
      </w:r>
      <w:r w:rsidR="00BF5D3D">
        <w:rPr>
          <w:b/>
          <w:bCs/>
        </w:rPr>
        <w:t>7</w:t>
      </w:r>
      <w:r w:rsidR="00C9282B">
        <w:rPr>
          <w:b/>
          <w:bCs/>
        </w:rPr>
        <w:t>,</w:t>
      </w:r>
      <w:r w:rsidR="00653930">
        <w:rPr>
          <w:b/>
          <w:bCs/>
        </w:rPr>
        <w:t xml:space="preserve"> 202</w:t>
      </w:r>
      <w:r>
        <w:rPr>
          <w:b/>
          <w:bCs/>
        </w:rPr>
        <w:t>2</w:t>
      </w:r>
      <w:r w:rsidR="003D0031">
        <w:t xml:space="preserve"> – W</w:t>
      </w:r>
      <w:r w:rsidR="00377853" w:rsidRPr="003D0031">
        <w:t>ork</w:t>
      </w:r>
      <w:r w:rsidR="00377853" w:rsidRPr="00377853">
        <w:t xml:space="preserve"> begins </w:t>
      </w:r>
    </w:p>
    <w:p w14:paraId="675F58E1" w14:textId="527E3A2F" w:rsidR="00377853" w:rsidRPr="00377853" w:rsidRDefault="001A2328" w:rsidP="00377853">
      <w:pPr>
        <w:pStyle w:val="ListParagraph"/>
        <w:numPr>
          <w:ilvl w:val="0"/>
          <w:numId w:val="24"/>
        </w:numPr>
      </w:pPr>
      <w:r>
        <w:rPr>
          <w:b/>
          <w:bCs/>
        </w:rPr>
        <w:t>December 31, 20</w:t>
      </w:r>
      <w:r w:rsidR="00450762">
        <w:rPr>
          <w:b/>
          <w:bCs/>
        </w:rPr>
        <w:t>2</w:t>
      </w:r>
      <w:r w:rsidR="00653930">
        <w:rPr>
          <w:b/>
          <w:bCs/>
        </w:rPr>
        <w:t>1</w:t>
      </w:r>
      <w:r w:rsidR="00377853" w:rsidRPr="00377853">
        <w:rPr>
          <w:b/>
          <w:bCs/>
        </w:rPr>
        <w:t xml:space="preserve"> </w:t>
      </w:r>
      <w:r w:rsidR="00377853" w:rsidRPr="00377853">
        <w:t xml:space="preserve">– </w:t>
      </w:r>
      <w:r w:rsidR="00377853">
        <w:t xml:space="preserve">All project work </w:t>
      </w:r>
      <w:proofErr w:type="gramStart"/>
      <w:r w:rsidR="00377853">
        <w:t>is completed</w:t>
      </w:r>
      <w:proofErr w:type="gramEnd"/>
      <w:r w:rsidR="003D0031">
        <w:t xml:space="preserve"> by this date</w:t>
      </w:r>
    </w:p>
    <w:p w14:paraId="4FE1A7FF" w14:textId="77777777" w:rsidR="00A47BEC" w:rsidRPr="00065EA1" w:rsidRDefault="00A47BEC" w:rsidP="007B0522">
      <w:pPr>
        <w:pStyle w:val="Heading1"/>
      </w:pPr>
      <w:r w:rsidRPr="00065EA1">
        <w:t>Compliance with Laws</w:t>
      </w:r>
    </w:p>
    <w:p w14:paraId="1EF6CFEF" w14:textId="6EB9FDC8" w:rsidR="00A47BEC" w:rsidRPr="00065EA1" w:rsidRDefault="00A47BEC" w:rsidP="00A47BEC">
      <w:r w:rsidRPr="00065EA1">
        <w:t>The selected firm agrees to be bound by all applicable Federal, State</w:t>
      </w:r>
      <w:r w:rsidR="008A538B">
        <w:t>,</w:t>
      </w:r>
      <w:r w:rsidRPr="00065EA1">
        <w:t xml:space="preserve"> and Local laws</w:t>
      </w:r>
      <w:r w:rsidR="008A538B">
        <w:t>;</w:t>
      </w:r>
      <w:r w:rsidRPr="00065EA1">
        <w:t xml:space="preserve"> </w:t>
      </w:r>
      <w:r w:rsidR="008A538B" w:rsidRPr="00065EA1">
        <w:t>regulations</w:t>
      </w:r>
      <w:r w:rsidR="008A538B">
        <w:t>;</w:t>
      </w:r>
      <w:r w:rsidRPr="00065EA1">
        <w:t xml:space="preserve"> and directives as they pertain to the performance of the contract.</w:t>
      </w:r>
    </w:p>
    <w:p w14:paraId="7D93C5AF" w14:textId="77777777" w:rsidR="00A47BEC" w:rsidRPr="00065EA1" w:rsidRDefault="00A47BEC" w:rsidP="00A47BEC">
      <w:pPr>
        <w:pStyle w:val="Heading1"/>
      </w:pPr>
      <w:r w:rsidRPr="00065EA1">
        <w:t>Questions</w:t>
      </w:r>
    </w:p>
    <w:p w14:paraId="2913BDD1" w14:textId="384DFCCD" w:rsidR="00A47BEC" w:rsidRPr="00065EA1" w:rsidRDefault="00A47BEC" w:rsidP="00A47BEC">
      <w:r w:rsidRPr="00065EA1">
        <w:t>TCRPC staff will answer all questions related to this RF</w:t>
      </w:r>
      <w:r w:rsidR="007B0522">
        <w:t>Q</w:t>
      </w:r>
      <w:r w:rsidRPr="00065EA1">
        <w:t xml:space="preserve"> until 4:00 pm</w:t>
      </w:r>
      <w:r w:rsidR="009B56DB">
        <w:t xml:space="preserve">, </w:t>
      </w:r>
      <w:r w:rsidR="00C9282B">
        <w:t>January</w:t>
      </w:r>
      <w:r w:rsidR="003D0031">
        <w:t xml:space="preserve"> </w:t>
      </w:r>
      <w:r w:rsidR="001D16A4">
        <w:t>10</w:t>
      </w:r>
      <w:r w:rsidRPr="00065EA1">
        <w:t>, 20</w:t>
      </w:r>
      <w:r w:rsidR="00450762">
        <w:t>2</w:t>
      </w:r>
      <w:r w:rsidR="001D16A4">
        <w:t>2</w:t>
      </w:r>
      <w:r w:rsidRPr="00065EA1">
        <w:t xml:space="preserve">. All questions and answers will </w:t>
      </w:r>
      <w:proofErr w:type="gramStart"/>
      <w:r w:rsidRPr="00065EA1">
        <w:t>be posted</w:t>
      </w:r>
      <w:proofErr w:type="gramEnd"/>
      <w:r w:rsidRPr="00065EA1">
        <w:t xml:space="preserve"> publicly on TCRPC’s website. Questions should </w:t>
      </w:r>
      <w:proofErr w:type="gramStart"/>
      <w:r w:rsidRPr="00065EA1">
        <w:t>be addressed</w:t>
      </w:r>
      <w:proofErr w:type="gramEnd"/>
      <w:r w:rsidRPr="00065EA1">
        <w:t xml:space="preserve"> to: </w:t>
      </w:r>
    </w:p>
    <w:p w14:paraId="43A44FF8" w14:textId="426B0632" w:rsidR="00653930" w:rsidRPr="00065EA1" w:rsidRDefault="001D16A4" w:rsidP="007B0522">
      <w:pPr>
        <w:pStyle w:val="NoSpacing"/>
      </w:pPr>
      <w:r>
        <w:t>Gabriel Guevara</w:t>
      </w:r>
      <w:r w:rsidR="00653930">
        <w:t xml:space="preserve">, </w:t>
      </w:r>
      <w:r w:rsidR="00F20FF2">
        <w:t>Planner</w:t>
      </w:r>
    </w:p>
    <w:p w14:paraId="5AFCDEC6" w14:textId="67FBC4A8" w:rsidR="009F009C" w:rsidRPr="00001DCC" w:rsidRDefault="00DB6980" w:rsidP="00DB6980">
      <w:pPr>
        <w:pStyle w:val="NoSpacing"/>
      </w:pPr>
      <w:r w:rsidRPr="00DB6980">
        <w:t>rfp-rfq@tricountyrpc.org</w:t>
      </w:r>
      <w:r>
        <w:t xml:space="preserve"> </w:t>
      </w:r>
    </w:p>
    <w:sectPr w:rsidR="009F009C" w:rsidRPr="00001DCC" w:rsidSect="0037624B">
      <w:footerReference w:type="default" r:id="rId8"/>
      <w:headerReference w:type="first" r:id="rId9"/>
      <w:footerReference w:type="first" r:id="rId1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8C14" w14:textId="77777777" w:rsidR="00226B31" w:rsidRDefault="00226B31" w:rsidP="00210409">
      <w:pPr>
        <w:spacing w:after="0"/>
      </w:pPr>
      <w:r>
        <w:separator/>
      </w:r>
    </w:p>
  </w:endnote>
  <w:endnote w:type="continuationSeparator" w:id="0">
    <w:p w14:paraId="03559D82" w14:textId="77777777" w:rsidR="00226B31" w:rsidRDefault="00226B31" w:rsidP="002104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C0D6" w14:textId="77777777" w:rsidR="001E45A6" w:rsidRPr="00637494" w:rsidRDefault="00476CA0" w:rsidP="0037624B">
    <w:pPr>
      <w:pStyle w:val="Footer"/>
      <w:jc w:val="center"/>
      <w:rPr>
        <w:rFonts w:ascii="Franklin Gothic Medium Cond" w:hAnsi="Franklin Gothic Medium Cond"/>
        <w:sz w:val="20"/>
      </w:rPr>
    </w:pPr>
    <w:r w:rsidRPr="00637494">
      <w:rPr>
        <w:rFonts w:ascii="Franklin Gothic Medium Cond" w:hAnsi="Franklin Gothic Medium Cond"/>
        <w:sz w:val="20"/>
      </w:rPr>
      <w:fldChar w:fldCharType="begin"/>
    </w:r>
    <w:r w:rsidR="001E45A6" w:rsidRPr="00637494">
      <w:rPr>
        <w:rFonts w:ascii="Franklin Gothic Medium Cond" w:hAnsi="Franklin Gothic Medium Cond"/>
        <w:sz w:val="20"/>
      </w:rPr>
      <w:instrText xml:space="preserve"> PAGE   \* MERGEFORMAT </w:instrText>
    </w:r>
    <w:r w:rsidRPr="00637494">
      <w:rPr>
        <w:rFonts w:ascii="Franklin Gothic Medium Cond" w:hAnsi="Franklin Gothic Medium Cond"/>
        <w:sz w:val="20"/>
      </w:rPr>
      <w:fldChar w:fldCharType="separate"/>
    </w:r>
    <w:r w:rsidR="003C1B48">
      <w:rPr>
        <w:rFonts w:ascii="Franklin Gothic Medium Cond" w:hAnsi="Franklin Gothic Medium Cond"/>
        <w:noProof/>
        <w:sz w:val="20"/>
      </w:rPr>
      <w:t>4</w:t>
    </w:r>
    <w:r w:rsidRPr="00637494">
      <w:rPr>
        <w:rFonts w:ascii="Franklin Gothic Medium Cond" w:hAnsi="Franklin Gothic Medium Cond"/>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7CE1" w14:textId="77777777" w:rsidR="0073069D" w:rsidRPr="00F64092" w:rsidRDefault="00476CA0" w:rsidP="0037624B">
    <w:pPr>
      <w:pStyle w:val="Footer"/>
      <w:jc w:val="center"/>
      <w:rPr>
        <w:rFonts w:ascii="Franklin Gothic Medium Cond" w:hAnsi="Franklin Gothic Medium Cond"/>
        <w:sz w:val="20"/>
      </w:rPr>
    </w:pPr>
    <w:r w:rsidRPr="00637494">
      <w:rPr>
        <w:rFonts w:ascii="Franklin Gothic Medium Cond" w:hAnsi="Franklin Gothic Medium Cond"/>
        <w:sz w:val="20"/>
      </w:rPr>
      <w:fldChar w:fldCharType="begin"/>
    </w:r>
    <w:r w:rsidR="001E45A6" w:rsidRPr="00637494">
      <w:rPr>
        <w:rFonts w:ascii="Franklin Gothic Medium Cond" w:hAnsi="Franklin Gothic Medium Cond"/>
        <w:sz w:val="20"/>
      </w:rPr>
      <w:instrText xml:space="preserve"> PAGE   \* MERGEFORMAT </w:instrText>
    </w:r>
    <w:r w:rsidRPr="00637494">
      <w:rPr>
        <w:rFonts w:ascii="Franklin Gothic Medium Cond" w:hAnsi="Franklin Gothic Medium Cond"/>
        <w:sz w:val="20"/>
      </w:rPr>
      <w:fldChar w:fldCharType="separate"/>
    </w:r>
    <w:r w:rsidR="003C1B48">
      <w:rPr>
        <w:rFonts w:ascii="Franklin Gothic Medium Cond" w:hAnsi="Franklin Gothic Medium Cond"/>
        <w:noProof/>
        <w:sz w:val="20"/>
      </w:rPr>
      <w:t>1</w:t>
    </w:r>
    <w:r w:rsidRPr="00637494">
      <w:rPr>
        <w:rFonts w:ascii="Franklin Gothic Medium Cond" w:hAnsi="Franklin Gothic Medium Cond"/>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4A57" w14:textId="77777777" w:rsidR="00226B31" w:rsidRDefault="00226B31" w:rsidP="00210409">
      <w:pPr>
        <w:spacing w:after="0"/>
      </w:pPr>
      <w:r>
        <w:separator/>
      </w:r>
    </w:p>
  </w:footnote>
  <w:footnote w:type="continuationSeparator" w:id="0">
    <w:p w14:paraId="448E1EF1" w14:textId="77777777" w:rsidR="00226B31" w:rsidRDefault="00226B31" w:rsidP="002104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1825" w14:textId="77777777" w:rsidR="0037624B" w:rsidRDefault="0037624B" w:rsidP="008D7874">
    <w:pPr>
      <w:pStyle w:val="Header"/>
      <w:tabs>
        <w:tab w:val="clear" w:pos="9360"/>
      </w:tabs>
      <w:ind w:right="-1008"/>
      <w:jc w:val="right"/>
    </w:pPr>
    <w:r>
      <w:rPr>
        <w:b/>
        <w:noProof/>
        <w:sz w:val="28"/>
        <w:szCs w:val="28"/>
        <w:vertAlign w:val="subscript"/>
      </w:rPr>
      <w:drawing>
        <wp:inline distT="0" distB="0" distL="0" distR="0" wp14:anchorId="75CF93B7" wp14:editId="3762BE1B">
          <wp:extent cx="3661586" cy="78048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pc_doc-head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1586" cy="780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B98"/>
    <w:multiLevelType w:val="hybridMultilevel"/>
    <w:tmpl w:val="F1B4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0A3"/>
    <w:multiLevelType w:val="hybridMultilevel"/>
    <w:tmpl w:val="4472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65BF1"/>
    <w:multiLevelType w:val="hybridMultilevel"/>
    <w:tmpl w:val="DA708EF8"/>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79E4"/>
    <w:multiLevelType w:val="hybridMultilevel"/>
    <w:tmpl w:val="06E24E00"/>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3F99"/>
    <w:multiLevelType w:val="hybridMultilevel"/>
    <w:tmpl w:val="0C440020"/>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2575D"/>
    <w:multiLevelType w:val="hybridMultilevel"/>
    <w:tmpl w:val="C96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A3DC9"/>
    <w:multiLevelType w:val="hybridMultilevel"/>
    <w:tmpl w:val="388A2C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1A1872"/>
    <w:multiLevelType w:val="hybridMultilevel"/>
    <w:tmpl w:val="03A63B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65C08"/>
    <w:multiLevelType w:val="hybridMultilevel"/>
    <w:tmpl w:val="C00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27D9D"/>
    <w:multiLevelType w:val="hybridMultilevel"/>
    <w:tmpl w:val="A8D45D7A"/>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B324E"/>
    <w:multiLevelType w:val="hybridMultilevel"/>
    <w:tmpl w:val="39E44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85CB5"/>
    <w:multiLevelType w:val="hybridMultilevel"/>
    <w:tmpl w:val="C9AC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F210A"/>
    <w:multiLevelType w:val="hybridMultilevel"/>
    <w:tmpl w:val="77CEB908"/>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F21DA"/>
    <w:multiLevelType w:val="hybridMultilevel"/>
    <w:tmpl w:val="BE205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F0382"/>
    <w:multiLevelType w:val="hybridMultilevel"/>
    <w:tmpl w:val="FF30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C1B38"/>
    <w:multiLevelType w:val="hybridMultilevel"/>
    <w:tmpl w:val="E7C4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E168C"/>
    <w:multiLevelType w:val="hybridMultilevel"/>
    <w:tmpl w:val="6638E042"/>
    <w:lvl w:ilvl="0" w:tplc="2B98B3E4">
      <w:start w:val="7"/>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861C2"/>
    <w:multiLevelType w:val="hybridMultilevel"/>
    <w:tmpl w:val="E54A06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75689"/>
    <w:multiLevelType w:val="hybridMultilevel"/>
    <w:tmpl w:val="0B32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10C1"/>
    <w:multiLevelType w:val="hybridMultilevel"/>
    <w:tmpl w:val="DFE0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F460A"/>
    <w:multiLevelType w:val="hybridMultilevel"/>
    <w:tmpl w:val="3D3C97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E524F"/>
    <w:multiLevelType w:val="hybridMultilevel"/>
    <w:tmpl w:val="BD0A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A2ED4"/>
    <w:multiLevelType w:val="hybridMultilevel"/>
    <w:tmpl w:val="8AD4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63862"/>
    <w:multiLevelType w:val="hybridMultilevel"/>
    <w:tmpl w:val="1CA442E6"/>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961" w:hanging="360"/>
      </w:pPr>
    </w:lvl>
    <w:lvl w:ilvl="2" w:tplc="0409001B" w:tentative="1">
      <w:start w:val="1"/>
      <w:numFmt w:val="lowerRoman"/>
      <w:lvlText w:val="%3."/>
      <w:lvlJc w:val="right"/>
      <w:pPr>
        <w:ind w:left="1681" w:hanging="180"/>
      </w:pPr>
    </w:lvl>
    <w:lvl w:ilvl="3" w:tplc="0409000F" w:tentative="1">
      <w:start w:val="1"/>
      <w:numFmt w:val="decimal"/>
      <w:lvlText w:val="%4."/>
      <w:lvlJc w:val="left"/>
      <w:pPr>
        <w:ind w:left="2401" w:hanging="360"/>
      </w:pPr>
    </w:lvl>
    <w:lvl w:ilvl="4" w:tplc="04090019" w:tentative="1">
      <w:start w:val="1"/>
      <w:numFmt w:val="lowerLetter"/>
      <w:lvlText w:val="%5."/>
      <w:lvlJc w:val="left"/>
      <w:pPr>
        <w:ind w:left="3121" w:hanging="360"/>
      </w:pPr>
    </w:lvl>
    <w:lvl w:ilvl="5" w:tplc="0409001B" w:tentative="1">
      <w:start w:val="1"/>
      <w:numFmt w:val="lowerRoman"/>
      <w:lvlText w:val="%6."/>
      <w:lvlJc w:val="right"/>
      <w:pPr>
        <w:ind w:left="3841" w:hanging="180"/>
      </w:pPr>
    </w:lvl>
    <w:lvl w:ilvl="6" w:tplc="0409000F" w:tentative="1">
      <w:start w:val="1"/>
      <w:numFmt w:val="decimal"/>
      <w:lvlText w:val="%7."/>
      <w:lvlJc w:val="left"/>
      <w:pPr>
        <w:ind w:left="4561" w:hanging="360"/>
      </w:pPr>
    </w:lvl>
    <w:lvl w:ilvl="7" w:tplc="04090019" w:tentative="1">
      <w:start w:val="1"/>
      <w:numFmt w:val="lowerLetter"/>
      <w:lvlText w:val="%8."/>
      <w:lvlJc w:val="left"/>
      <w:pPr>
        <w:ind w:left="5281" w:hanging="360"/>
      </w:pPr>
    </w:lvl>
    <w:lvl w:ilvl="8" w:tplc="0409001B" w:tentative="1">
      <w:start w:val="1"/>
      <w:numFmt w:val="lowerRoman"/>
      <w:lvlText w:val="%9."/>
      <w:lvlJc w:val="right"/>
      <w:pPr>
        <w:ind w:left="6001" w:hanging="180"/>
      </w:pPr>
    </w:lvl>
  </w:abstractNum>
  <w:abstractNum w:abstractNumId="24" w15:restartNumberingAfterBreak="0">
    <w:nsid w:val="599D26AE"/>
    <w:multiLevelType w:val="hybridMultilevel"/>
    <w:tmpl w:val="5674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1D68A"/>
    <w:multiLevelType w:val="hybridMultilevel"/>
    <w:tmpl w:val="0FF0F12A"/>
    <w:lvl w:ilvl="0" w:tplc="FFFFFFFF">
      <w:start w:val="1"/>
      <w:numFmt w:val="ideographDigital"/>
      <w:lvlText w:val=""/>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DF0825"/>
    <w:multiLevelType w:val="hybridMultilevel"/>
    <w:tmpl w:val="5F408C96"/>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C3140"/>
    <w:multiLevelType w:val="hybridMultilevel"/>
    <w:tmpl w:val="2D94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C06576"/>
    <w:multiLevelType w:val="hybridMultilevel"/>
    <w:tmpl w:val="762E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0097E"/>
    <w:multiLevelType w:val="hybridMultilevel"/>
    <w:tmpl w:val="C7CC9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86473C"/>
    <w:multiLevelType w:val="hybridMultilevel"/>
    <w:tmpl w:val="363C2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3447CE"/>
    <w:multiLevelType w:val="hybridMultilevel"/>
    <w:tmpl w:val="BD087B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783445DA"/>
    <w:multiLevelType w:val="hybridMultilevel"/>
    <w:tmpl w:val="EB3A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14A3E"/>
    <w:multiLevelType w:val="multilevel"/>
    <w:tmpl w:val="20BA0086"/>
    <w:lvl w:ilvl="0">
      <w:start w:val="1"/>
      <w:numFmt w:val="decimal"/>
      <w:lvlText w:val="%1."/>
      <w:lvlJc w:val="left"/>
      <w:pPr>
        <w:ind w:left="720" w:hanging="360"/>
      </w:pPr>
      <w:rPr>
        <w:rFonts w:hint="default"/>
        <w:w w:val="100"/>
      </w:rPr>
    </w:lvl>
    <w:lvl w:ilvl="1">
      <w:start w:val="1"/>
      <w:numFmt w:val="lowerLetter"/>
      <w:lvlText w:val="%2."/>
      <w:lvlJc w:val="left"/>
      <w:pPr>
        <w:ind w:left="1440" w:hanging="839"/>
      </w:pPr>
      <w:rPr>
        <w:rFonts w:hint="default"/>
      </w:rPr>
    </w:lvl>
    <w:lvl w:ilvl="2">
      <w:start w:val="1"/>
      <w:numFmt w:val="lowerRoman"/>
      <w:lvlText w:val="%3."/>
      <w:lvlJc w:val="right"/>
      <w:pPr>
        <w:ind w:left="1681" w:hanging="180"/>
      </w:pPr>
      <w:rPr>
        <w:rFonts w:hint="default"/>
      </w:rPr>
    </w:lvl>
    <w:lvl w:ilvl="3">
      <w:start w:val="1"/>
      <w:numFmt w:val="decimal"/>
      <w:lvlText w:val="%4."/>
      <w:lvlJc w:val="left"/>
      <w:pPr>
        <w:ind w:left="2401" w:hanging="360"/>
      </w:pPr>
      <w:rPr>
        <w:rFonts w:hint="default"/>
      </w:rPr>
    </w:lvl>
    <w:lvl w:ilvl="4">
      <w:start w:val="1"/>
      <w:numFmt w:val="lowerLetter"/>
      <w:lvlText w:val="%5."/>
      <w:lvlJc w:val="left"/>
      <w:pPr>
        <w:ind w:left="3121" w:hanging="360"/>
      </w:pPr>
      <w:rPr>
        <w:rFonts w:hint="default"/>
      </w:rPr>
    </w:lvl>
    <w:lvl w:ilvl="5">
      <w:start w:val="1"/>
      <w:numFmt w:val="lowerRoman"/>
      <w:lvlText w:val="%6."/>
      <w:lvlJc w:val="right"/>
      <w:pPr>
        <w:ind w:left="3841" w:hanging="180"/>
      </w:pPr>
      <w:rPr>
        <w:rFonts w:hint="default"/>
      </w:rPr>
    </w:lvl>
    <w:lvl w:ilvl="6">
      <w:start w:val="1"/>
      <w:numFmt w:val="decimal"/>
      <w:lvlText w:val="%7."/>
      <w:lvlJc w:val="left"/>
      <w:pPr>
        <w:ind w:left="4561" w:hanging="360"/>
      </w:pPr>
      <w:rPr>
        <w:rFonts w:hint="default"/>
      </w:rPr>
    </w:lvl>
    <w:lvl w:ilvl="7">
      <w:start w:val="1"/>
      <w:numFmt w:val="lowerLetter"/>
      <w:lvlText w:val="%8."/>
      <w:lvlJc w:val="left"/>
      <w:pPr>
        <w:ind w:left="5281" w:hanging="360"/>
      </w:pPr>
      <w:rPr>
        <w:rFonts w:hint="default"/>
      </w:rPr>
    </w:lvl>
    <w:lvl w:ilvl="8">
      <w:start w:val="1"/>
      <w:numFmt w:val="lowerRoman"/>
      <w:lvlText w:val="%9."/>
      <w:lvlJc w:val="right"/>
      <w:pPr>
        <w:ind w:left="6001" w:hanging="180"/>
      </w:pPr>
      <w:rPr>
        <w:rFonts w:hint="default"/>
      </w:rPr>
    </w:lvl>
  </w:abstractNum>
  <w:abstractNum w:abstractNumId="34" w15:restartNumberingAfterBreak="0">
    <w:nsid w:val="7EF31415"/>
    <w:multiLevelType w:val="hybridMultilevel"/>
    <w:tmpl w:val="25D6DA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28"/>
  </w:num>
  <w:num w:numId="4">
    <w:abstractNumId w:val="23"/>
  </w:num>
  <w:num w:numId="5">
    <w:abstractNumId w:val="32"/>
  </w:num>
  <w:num w:numId="6">
    <w:abstractNumId w:val="33"/>
  </w:num>
  <w:num w:numId="7">
    <w:abstractNumId w:val="33"/>
    <w:lvlOverride w:ilvl="0">
      <w:lvl w:ilvl="0">
        <w:start w:val="1"/>
        <w:numFmt w:val="decimal"/>
        <w:lvlText w:val="%1."/>
        <w:lvlJc w:val="left"/>
        <w:pPr>
          <w:ind w:left="720" w:hanging="360"/>
        </w:pPr>
        <w:rPr>
          <w:rFonts w:hint="default"/>
          <w:w w:val="10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681" w:hanging="180"/>
        </w:pPr>
        <w:rPr>
          <w:rFonts w:hint="default"/>
        </w:rPr>
      </w:lvl>
    </w:lvlOverride>
    <w:lvlOverride w:ilvl="3">
      <w:lvl w:ilvl="3">
        <w:start w:val="1"/>
        <w:numFmt w:val="decimal"/>
        <w:lvlText w:val="%4."/>
        <w:lvlJc w:val="left"/>
        <w:pPr>
          <w:ind w:left="2401" w:hanging="360"/>
        </w:pPr>
        <w:rPr>
          <w:rFonts w:hint="default"/>
        </w:rPr>
      </w:lvl>
    </w:lvlOverride>
    <w:lvlOverride w:ilvl="4">
      <w:lvl w:ilvl="4">
        <w:start w:val="1"/>
        <w:numFmt w:val="lowerLetter"/>
        <w:lvlText w:val="%5."/>
        <w:lvlJc w:val="left"/>
        <w:pPr>
          <w:ind w:left="3121" w:hanging="360"/>
        </w:pPr>
        <w:rPr>
          <w:rFonts w:hint="default"/>
        </w:rPr>
      </w:lvl>
    </w:lvlOverride>
    <w:lvlOverride w:ilvl="5">
      <w:lvl w:ilvl="5">
        <w:start w:val="1"/>
        <w:numFmt w:val="lowerRoman"/>
        <w:lvlText w:val="%6."/>
        <w:lvlJc w:val="right"/>
        <w:pPr>
          <w:ind w:left="3841" w:hanging="180"/>
        </w:pPr>
        <w:rPr>
          <w:rFonts w:hint="default"/>
        </w:rPr>
      </w:lvl>
    </w:lvlOverride>
    <w:lvlOverride w:ilvl="6">
      <w:lvl w:ilvl="6">
        <w:start w:val="1"/>
        <w:numFmt w:val="decimal"/>
        <w:lvlText w:val="%7."/>
        <w:lvlJc w:val="left"/>
        <w:pPr>
          <w:ind w:left="4561" w:hanging="360"/>
        </w:pPr>
        <w:rPr>
          <w:rFonts w:hint="default"/>
        </w:rPr>
      </w:lvl>
    </w:lvlOverride>
    <w:lvlOverride w:ilvl="7">
      <w:lvl w:ilvl="7">
        <w:start w:val="1"/>
        <w:numFmt w:val="lowerLetter"/>
        <w:lvlText w:val="%8."/>
        <w:lvlJc w:val="left"/>
        <w:pPr>
          <w:ind w:left="5281" w:hanging="360"/>
        </w:pPr>
        <w:rPr>
          <w:rFonts w:hint="default"/>
        </w:rPr>
      </w:lvl>
    </w:lvlOverride>
    <w:lvlOverride w:ilvl="8">
      <w:lvl w:ilvl="8">
        <w:start w:val="1"/>
        <w:numFmt w:val="lowerRoman"/>
        <w:lvlText w:val="%9."/>
        <w:lvlJc w:val="right"/>
        <w:pPr>
          <w:ind w:left="6001" w:hanging="180"/>
        </w:pPr>
        <w:rPr>
          <w:rFonts w:hint="default"/>
        </w:rPr>
      </w:lvl>
    </w:lvlOverride>
  </w:num>
  <w:num w:numId="8">
    <w:abstractNumId w:val="15"/>
  </w:num>
  <w:num w:numId="9">
    <w:abstractNumId w:val="14"/>
  </w:num>
  <w:num w:numId="10">
    <w:abstractNumId w:val="8"/>
  </w:num>
  <w:num w:numId="11">
    <w:abstractNumId w:val="16"/>
  </w:num>
  <w:num w:numId="12">
    <w:abstractNumId w:val="2"/>
  </w:num>
  <w:num w:numId="13">
    <w:abstractNumId w:val="4"/>
  </w:num>
  <w:num w:numId="14">
    <w:abstractNumId w:val="9"/>
  </w:num>
  <w:num w:numId="15">
    <w:abstractNumId w:val="12"/>
  </w:num>
  <w:num w:numId="16">
    <w:abstractNumId w:val="29"/>
  </w:num>
  <w:num w:numId="17">
    <w:abstractNumId w:val="11"/>
  </w:num>
  <w:num w:numId="18">
    <w:abstractNumId w:val="30"/>
  </w:num>
  <w:num w:numId="19">
    <w:abstractNumId w:val="24"/>
  </w:num>
  <w:num w:numId="20">
    <w:abstractNumId w:val="22"/>
  </w:num>
  <w:num w:numId="21">
    <w:abstractNumId w:val="0"/>
  </w:num>
  <w:num w:numId="22">
    <w:abstractNumId w:val="1"/>
  </w:num>
  <w:num w:numId="23">
    <w:abstractNumId w:val="3"/>
  </w:num>
  <w:num w:numId="24">
    <w:abstractNumId w:val="26"/>
  </w:num>
  <w:num w:numId="25">
    <w:abstractNumId w:val="5"/>
  </w:num>
  <w:num w:numId="26">
    <w:abstractNumId w:val="19"/>
  </w:num>
  <w:num w:numId="27">
    <w:abstractNumId w:val="27"/>
  </w:num>
  <w:num w:numId="28">
    <w:abstractNumId w:val="6"/>
  </w:num>
  <w:num w:numId="29">
    <w:abstractNumId w:val="25"/>
  </w:num>
  <w:num w:numId="30">
    <w:abstractNumId w:val="10"/>
  </w:num>
  <w:num w:numId="31">
    <w:abstractNumId w:val="20"/>
  </w:num>
  <w:num w:numId="32">
    <w:abstractNumId w:val="34"/>
  </w:num>
  <w:num w:numId="33">
    <w:abstractNumId w:val="7"/>
  </w:num>
  <w:num w:numId="34">
    <w:abstractNumId w:val="13"/>
  </w:num>
  <w:num w:numId="35">
    <w:abstractNumId w:val="31"/>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17"/>
    <w:rsid w:val="00001DCC"/>
    <w:rsid w:val="00005763"/>
    <w:rsid w:val="000166C3"/>
    <w:rsid w:val="000329E2"/>
    <w:rsid w:val="00032D29"/>
    <w:rsid w:val="00044AA3"/>
    <w:rsid w:val="000529E3"/>
    <w:rsid w:val="000576A3"/>
    <w:rsid w:val="00061DE7"/>
    <w:rsid w:val="00065EA1"/>
    <w:rsid w:val="00067600"/>
    <w:rsid w:val="0007163E"/>
    <w:rsid w:val="0009174B"/>
    <w:rsid w:val="000A5C30"/>
    <w:rsid w:val="000B3178"/>
    <w:rsid w:val="000C21E1"/>
    <w:rsid w:val="000C23F1"/>
    <w:rsid w:val="000C270E"/>
    <w:rsid w:val="000C5266"/>
    <w:rsid w:val="000D7B9D"/>
    <w:rsid w:val="001018E8"/>
    <w:rsid w:val="001159CE"/>
    <w:rsid w:val="00136922"/>
    <w:rsid w:val="001615A3"/>
    <w:rsid w:val="001960A6"/>
    <w:rsid w:val="001A2328"/>
    <w:rsid w:val="001B1A99"/>
    <w:rsid w:val="001B657D"/>
    <w:rsid w:val="001B7B91"/>
    <w:rsid w:val="001C642A"/>
    <w:rsid w:val="001D10C2"/>
    <w:rsid w:val="001D16A4"/>
    <w:rsid w:val="001D71C8"/>
    <w:rsid w:val="001D73A0"/>
    <w:rsid w:val="001E45A6"/>
    <w:rsid w:val="001F1B5C"/>
    <w:rsid w:val="001F506E"/>
    <w:rsid w:val="001F7C98"/>
    <w:rsid w:val="002102D0"/>
    <w:rsid w:val="00210409"/>
    <w:rsid w:val="00226B31"/>
    <w:rsid w:val="00233EBB"/>
    <w:rsid w:val="0024038A"/>
    <w:rsid w:val="00240854"/>
    <w:rsid w:val="00244FA5"/>
    <w:rsid w:val="002732CB"/>
    <w:rsid w:val="002747E2"/>
    <w:rsid w:val="00276027"/>
    <w:rsid w:val="002812C5"/>
    <w:rsid w:val="00283CC6"/>
    <w:rsid w:val="002B2F0D"/>
    <w:rsid w:val="002D4DA4"/>
    <w:rsid w:val="00316116"/>
    <w:rsid w:val="003233CF"/>
    <w:rsid w:val="00336E3E"/>
    <w:rsid w:val="003619A5"/>
    <w:rsid w:val="00364191"/>
    <w:rsid w:val="00372768"/>
    <w:rsid w:val="00372DF5"/>
    <w:rsid w:val="0037624B"/>
    <w:rsid w:val="00377853"/>
    <w:rsid w:val="003A0BEB"/>
    <w:rsid w:val="003A2237"/>
    <w:rsid w:val="003A4C4C"/>
    <w:rsid w:val="003A7B93"/>
    <w:rsid w:val="003C1B48"/>
    <w:rsid w:val="003C1CAD"/>
    <w:rsid w:val="003D0031"/>
    <w:rsid w:val="003E6BDD"/>
    <w:rsid w:val="003F2C4B"/>
    <w:rsid w:val="00406EB6"/>
    <w:rsid w:val="004102B4"/>
    <w:rsid w:val="00416E9F"/>
    <w:rsid w:val="0044405F"/>
    <w:rsid w:val="00450762"/>
    <w:rsid w:val="00476CA0"/>
    <w:rsid w:val="00480BA3"/>
    <w:rsid w:val="00494DFB"/>
    <w:rsid w:val="004A4225"/>
    <w:rsid w:val="004C2619"/>
    <w:rsid w:val="004E4453"/>
    <w:rsid w:val="004E59CF"/>
    <w:rsid w:val="004F12D2"/>
    <w:rsid w:val="004F3BF8"/>
    <w:rsid w:val="00514E91"/>
    <w:rsid w:val="00541F81"/>
    <w:rsid w:val="00552AEF"/>
    <w:rsid w:val="00571458"/>
    <w:rsid w:val="005B4A29"/>
    <w:rsid w:val="005B76A8"/>
    <w:rsid w:val="005D60AF"/>
    <w:rsid w:val="005F3A91"/>
    <w:rsid w:val="00604886"/>
    <w:rsid w:val="006075A3"/>
    <w:rsid w:val="00616704"/>
    <w:rsid w:val="00616788"/>
    <w:rsid w:val="00623372"/>
    <w:rsid w:val="00630E71"/>
    <w:rsid w:val="00637494"/>
    <w:rsid w:val="0065071F"/>
    <w:rsid w:val="00653930"/>
    <w:rsid w:val="00655C7C"/>
    <w:rsid w:val="00661930"/>
    <w:rsid w:val="006668F2"/>
    <w:rsid w:val="00682B6E"/>
    <w:rsid w:val="00693EBD"/>
    <w:rsid w:val="006A5AE3"/>
    <w:rsid w:val="006A675A"/>
    <w:rsid w:val="006B25D1"/>
    <w:rsid w:val="006B295B"/>
    <w:rsid w:val="006B6697"/>
    <w:rsid w:val="006C1C71"/>
    <w:rsid w:val="006C7B44"/>
    <w:rsid w:val="006E726A"/>
    <w:rsid w:val="007049A0"/>
    <w:rsid w:val="00707CA9"/>
    <w:rsid w:val="0071556D"/>
    <w:rsid w:val="0073069D"/>
    <w:rsid w:val="007350A3"/>
    <w:rsid w:val="0074112F"/>
    <w:rsid w:val="00755623"/>
    <w:rsid w:val="007700CA"/>
    <w:rsid w:val="00791044"/>
    <w:rsid w:val="00791648"/>
    <w:rsid w:val="007B0522"/>
    <w:rsid w:val="007F7653"/>
    <w:rsid w:val="008004D5"/>
    <w:rsid w:val="00803813"/>
    <w:rsid w:val="00807CBA"/>
    <w:rsid w:val="00810E36"/>
    <w:rsid w:val="0082289C"/>
    <w:rsid w:val="00850DE5"/>
    <w:rsid w:val="00863A7B"/>
    <w:rsid w:val="00863C73"/>
    <w:rsid w:val="00871B8E"/>
    <w:rsid w:val="0088731B"/>
    <w:rsid w:val="00891039"/>
    <w:rsid w:val="008A151A"/>
    <w:rsid w:val="008A538B"/>
    <w:rsid w:val="008D7874"/>
    <w:rsid w:val="008F643D"/>
    <w:rsid w:val="00902685"/>
    <w:rsid w:val="00923C3B"/>
    <w:rsid w:val="009305D1"/>
    <w:rsid w:val="00964480"/>
    <w:rsid w:val="0096749A"/>
    <w:rsid w:val="0098137B"/>
    <w:rsid w:val="009A7BCB"/>
    <w:rsid w:val="009B10A2"/>
    <w:rsid w:val="009B303D"/>
    <w:rsid w:val="009B56DB"/>
    <w:rsid w:val="009B6871"/>
    <w:rsid w:val="009C32F3"/>
    <w:rsid w:val="009D4007"/>
    <w:rsid w:val="009E173E"/>
    <w:rsid w:val="009E28CC"/>
    <w:rsid w:val="009E5D17"/>
    <w:rsid w:val="009F009C"/>
    <w:rsid w:val="00A112AB"/>
    <w:rsid w:val="00A151CD"/>
    <w:rsid w:val="00A426E4"/>
    <w:rsid w:val="00A47BEC"/>
    <w:rsid w:val="00A509FB"/>
    <w:rsid w:val="00A869FB"/>
    <w:rsid w:val="00A91AA2"/>
    <w:rsid w:val="00A92B5F"/>
    <w:rsid w:val="00AA13EC"/>
    <w:rsid w:val="00AB7191"/>
    <w:rsid w:val="00AC09A3"/>
    <w:rsid w:val="00AE42BA"/>
    <w:rsid w:val="00AE5C82"/>
    <w:rsid w:val="00B00597"/>
    <w:rsid w:val="00B00AAE"/>
    <w:rsid w:val="00B068CC"/>
    <w:rsid w:val="00B06E08"/>
    <w:rsid w:val="00B30AE8"/>
    <w:rsid w:val="00B513DE"/>
    <w:rsid w:val="00B72FF8"/>
    <w:rsid w:val="00B73406"/>
    <w:rsid w:val="00B7714F"/>
    <w:rsid w:val="00BA2BB2"/>
    <w:rsid w:val="00BE014B"/>
    <w:rsid w:val="00BF144C"/>
    <w:rsid w:val="00BF5D3D"/>
    <w:rsid w:val="00C11B45"/>
    <w:rsid w:val="00C140F5"/>
    <w:rsid w:val="00C20704"/>
    <w:rsid w:val="00C30EB5"/>
    <w:rsid w:val="00C32EFD"/>
    <w:rsid w:val="00C43649"/>
    <w:rsid w:val="00C56B3C"/>
    <w:rsid w:val="00C7574B"/>
    <w:rsid w:val="00C9282B"/>
    <w:rsid w:val="00C94431"/>
    <w:rsid w:val="00CA2CCA"/>
    <w:rsid w:val="00CD2F95"/>
    <w:rsid w:val="00CE1A3D"/>
    <w:rsid w:val="00CF0FA7"/>
    <w:rsid w:val="00CF67EB"/>
    <w:rsid w:val="00D03C51"/>
    <w:rsid w:val="00D1474B"/>
    <w:rsid w:val="00D156E7"/>
    <w:rsid w:val="00D24101"/>
    <w:rsid w:val="00D30362"/>
    <w:rsid w:val="00D31E45"/>
    <w:rsid w:val="00D43AAC"/>
    <w:rsid w:val="00D51B71"/>
    <w:rsid w:val="00D60A0C"/>
    <w:rsid w:val="00D73676"/>
    <w:rsid w:val="00D903D1"/>
    <w:rsid w:val="00DB6980"/>
    <w:rsid w:val="00DC5D6E"/>
    <w:rsid w:val="00DC7CA0"/>
    <w:rsid w:val="00DE11A9"/>
    <w:rsid w:val="00DE63E2"/>
    <w:rsid w:val="00DF36EC"/>
    <w:rsid w:val="00DF56C9"/>
    <w:rsid w:val="00DF7E5A"/>
    <w:rsid w:val="00E0254B"/>
    <w:rsid w:val="00E26B65"/>
    <w:rsid w:val="00E45BEF"/>
    <w:rsid w:val="00E51051"/>
    <w:rsid w:val="00E754C9"/>
    <w:rsid w:val="00E96D1D"/>
    <w:rsid w:val="00EB42A3"/>
    <w:rsid w:val="00EF7904"/>
    <w:rsid w:val="00F07EDC"/>
    <w:rsid w:val="00F20FF2"/>
    <w:rsid w:val="00F31702"/>
    <w:rsid w:val="00F323ED"/>
    <w:rsid w:val="00F3591E"/>
    <w:rsid w:val="00F51D11"/>
    <w:rsid w:val="00F54C85"/>
    <w:rsid w:val="00F635A4"/>
    <w:rsid w:val="00F64092"/>
    <w:rsid w:val="00F64BFC"/>
    <w:rsid w:val="00F6544C"/>
    <w:rsid w:val="00F96C1B"/>
    <w:rsid w:val="00FA188E"/>
    <w:rsid w:val="00FF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411B3A4"/>
  <w15:docId w15:val="{7C14E835-CC5B-462D-B5F7-4ACD0D44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74B"/>
    <w:pPr>
      <w:spacing w:line="240" w:lineRule="auto"/>
    </w:pPr>
    <w:rPr>
      <w:rFonts w:ascii="Palatino Linotype" w:hAnsi="Palatino Linotype"/>
    </w:rPr>
  </w:style>
  <w:style w:type="paragraph" w:styleId="Heading1">
    <w:name w:val="heading 1"/>
    <w:basedOn w:val="Normal"/>
    <w:next w:val="Normal"/>
    <w:link w:val="Heading1Char"/>
    <w:uiPriority w:val="9"/>
    <w:qFormat/>
    <w:rsid w:val="00604886"/>
    <w:pPr>
      <w:keepNext/>
      <w:keepLines/>
      <w:spacing w:after="0"/>
      <w:outlineLvl w:val="0"/>
    </w:pPr>
    <w:rPr>
      <w:rFonts w:ascii="Franklin Gothic Medium Cond" w:eastAsiaTheme="majorEastAsia" w:hAnsi="Franklin Gothic Medium Cond" w:cstheme="majorBidi"/>
      <w:bCs/>
      <w:sz w:val="28"/>
      <w:szCs w:val="28"/>
    </w:rPr>
  </w:style>
  <w:style w:type="paragraph" w:styleId="Heading2">
    <w:name w:val="heading 2"/>
    <w:basedOn w:val="Normal"/>
    <w:next w:val="Normal"/>
    <w:link w:val="Heading2Char"/>
    <w:uiPriority w:val="9"/>
    <w:unhideWhenUsed/>
    <w:qFormat/>
    <w:rsid w:val="00364191"/>
    <w:pPr>
      <w:keepNext/>
      <w:keepLines/>
      <w:spacing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09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4B"/>
    <w:pPr>
      <w:ind w:left="720"/>
      <w:contextualSpacing/>
    </w:pPr>
  </w:style>
  <w:style w:type="paragraph" w:customStyle="1" w:styleId="statutory-body-1em">
    <w:name w:val="statutory-body-1em"/>
    <w:basedOn w:val="Normal"/>
    <w:rsid w:val="009F009C"/>
    <w:pPr>
      <w:spacing w:after="0"/>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9F009C"/>
    <w:pPr>
      <w:spacing w:after="0"/>
      <w:ind w:left="480" w:firstLine="240"/>
    </w:pPr>
    <w:rPr>
      <w:rFonts w:ascii="Times New Roman" w:eastAsia="Times New Roman" w:hAnsi="Times New Roman" w:cs="Times New Roman"/>
      <w:sz w:val="24"/>
      <w:szCs w:val="24"/>
    </w:rPr>
  </w:style>
  <w:style w:type="paragraph" w:customStyle="1" w:styleId="statutory-body">
    <w:name w:val="statutory-body"/>
    <w:basedOn w:val="Normal"/>
    <w:rsid w:val="009F009C"/>
    <w:pPr>
      <w:spacing w:after="0"/>
      <w:ind w:firstLine="240"/>
    </w:pPr>
    <w:rPr>
      <w:rFonts w:ascii="Times New Roman" w:eastAsia="Times New Roman" w:hAnsi="Times New Roman" w:cs="Times New Roman"/>
      <w:sz w:val="24"/>
      <w:szCs w:val="24"/>
    </w:rPr>
  </w:style>
  <w:style w:type="paragraph" w:customStyle="1" w:styleId="Default">
    <w:name w:val="Default"/>
    <w:rsid w:val="009F009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F009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F009C"/>
    <w:rPr>
      <w:b/>
      <w:bCs/>
    </w:rPr>
  </w:style>
  <w:style w:type="paragraph" w:styleId="Header">
    <w:name w:val="header"/>
    <w:basedOn w:val="Normal"/>
    <w:link w:val="HeaderChar"/>
    <w:uiPriority w:val="99"/>
    <w:unhideWhenUsed/>
    <w:rsid w:val="00210409"/>
    <w:pPr>
      <w:tabs>
        <w:tab w:val="center" w:pos="4680"/>
        <w:tab w:val="right" w:pos="9360"/>
      </w:tabs>
      <w:spacing w:after="0"/>
    </w:pPr>
  </w:style>
  <w:style w:type="character" w:customStyle="1" w:styleId="HeaderChar">
    <w:name w:val="Header Char"/>
    <w:basedOn w:val="DefaultParagraphFont"/>
    <w:link w:val="Header"/>
    <w:uiPriority w:val="99"/>
    <w:rsid w:val="00210409"/>
  </w:style>
  <w:style w:type="paragraph" w:styleId="Footer">
    <w:name w:val="footer"/>
    <w:basedOn w:val="Normal"/>
    <w:link w:val="FooterChar"/>
    <w:uiPriority w:val="99"/>
    <w:unhideWhenUsed/>
    <w:rsid w:val="00210409"/>
    <w:pPr>
      <w:tabs>
        <w:tab w:val="center" w:pos="4680"/>
        <w:tab w:val="right" w:pos="9360"/>
      </w:tabs>
      <w:spacing w:after="0"/>
    </w:pPr>
  </w:style>
  <w:style w:type="character" w:customStyle="1" w:styleId="FooterChar">
    <w:name w:val="Footer Char"/>
    <w:basedOn w:val="DefaultParagraphFont"/>
    <w:link w:val="Footer"/>
    <w:uiPriority w:val="99"/>
    <w:rsid w:val="00210409"/>
  </w:style>
  <w:style w:type="paragraph" w:styleId="BalloonText">
    <w:name w:val="Balloon Text"/>
    <w:basedOn w:val="Normal"/>
    <w:link w:val="BalloonTextChar"/>
    <w:uiPriority w:val="99"/>
    <w:semiHidden/>
    <w:unhideWhenUsed/>
    <w:rsid w:val="002104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409"/>
    <w:rPr>
      <w:rFonts w:ascii="Tahoma" w:hAnsi="Tahoma" w:cs="Tahoma"/>
      <w:sz w:val="16"/>
      <w:szCs w:val="16"/>
    </w:rPr>
  </w:style>
  <w:style w:type="paragraph" w:styleId="NoSpacing">
    <w:name w:val="No Spacing"/>
    <w:link w:val="NoSpacingChar"/>
    <w:uiPriority w:val="1"/>
    <w:qFormat/>
    <w:rsid w:val="00A47BEC"/>
    <w:pPr>
      <w:spacing w:after="0" w:line="240" w:lineRule="auto"/>
    </w:pPr>
    <w:rPr>
      <w:rFonts w:ascii="Palatino Linotype" w:eastAsiaTheme="minorEastAsia" w:hAnsi="Palatino Linotype"/>
    </w:rPr>
  </w:style>
  <w:style w:type="character" w:customStyle="1" w:styleId="NoSpacingChar">
    <w:name w:val="No Spacing Char"/>
    <w:basedOn w:val="DefaultParagraphFont"/>
    <w:link w:val="NoSpacing"/>
    <w:uiPriority w:val="1"/>
    <w:rsid w:val="00A47BEC"/>
    <w:rPr>
      <w:rFonts w:ascii="Palatino Linotype" w:eastAsiaTheme="minorEastAsia" w:hAnsi="Palatino Linotype"/>
    </w:rPr>
  </w:style>
  <w:style w:type="character" w:styleId="Hyperlink">
    <w:name w:val="Hyperlink"/>
    <w:basedOn w:val="DefaultParagraphFont"/>
    <w:uiPriority w:val="99"/>
    <w:unhideWhenUsed/>
    <w:rsid w:val="00210409"/>
    <w:rPr>
      <w:color w:val="0000FF" w:themeColor="hyperlink"/>
      <w:u w:val="single"/>
    </w:rPr>
  </w:style>
  <w:style w:type="table" w:styleId="TableGrid">
    <w:name w:val="Table Grid"/>
    <w:basedOn w:val="TableNormal"/>
    <w:uiPriority w:val="59"/>
    <w:rsid w:val="005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591E"/>
    <w:pPr>
      <w:pBdr>
        <w:bottom w:val="single" w:sz="8" w:space="4" w:color="auto"/>
      </w:pBdr>
      <w:spacing w:after="300"/>
      <w:contextualSpacing/>
    </w:pPr>
    <w:rPr>
      <w:rFonts w:ascii="Franklin Gothic Demi Cond" w:eastAsiaTheme="majorEastAsia" w:hAnsi="Franklin Gothic Demi Cond" w:cstheme="majorBidi"/>
      <w:spacing w:val="5"/>
      <w:kern w:val="28"/>
      <w:sz w:val="52"/>
      <w:szCs w:val="52"/>
    </w:rPr>
  </w:style>
  <w:style w:type="character" w:customStyle="1" w:styleId="TitleChar">
    <w:name w:val="Title Char"/>
    <w:basedOn w:val="DefaultParagraphFont"/>
    <w:link w:val="Title"/>
    <w:uiPriority w:val="10"/>
    <w:rsid w:val="00F3591E"/>
    <w:rPr>
      <w:rFonts w:ascii="Franklin Gothic Demi Cond" w:eastAsiaTheme="majorEastAsia" w:hAnsi="Franklin Gothic Demi Cond" w:cstheme="majorBidi"/>
      <w:spacing w:val="5"/>
      <w:kern w:val="28"/>
      <w:sz w:val="52"/>
      <w:szCs w:val="52"/>
    </w:rPr>
  </w:style>
  <w:style w:type="character" w:customStyle="1" w:styleId="Heading1Char">
    <w:name w:val="Heading 1 Char"/>
    <w:basedOn w:val="DefaultParagraphFont"/>
    <w:link w:val="Heading1"/>
    <w:uiPriority w:val="9"/>
    <w:rsid w:val="00604886"/>
    <w:rPr>
      <w:rFonts w:ascii="Franklin Gothic Medium Cond" w:eastAsiaTheme="majorEastAsia" w:hAnsi="Franklin Gothic Medium Cond" w:cstheme="majorBidi"/>
      <w:bCs/>
      <w:sz w:val="28"/>
      <w:szCs w:val="28"/>
    </w:rPr>
  </w:style>
  <w:style w:type="character" w:customStyle="1" w:styleId="Heading2Char">
    <w:name w:val="Heading 2 Char"/>
    <w:basedOn w:val="DefaultParagraphFont"/>
    <w:link w:val="Heading2"/>
    <w:uiPriority w:val="9"/>
    <w:rsid w:val="00364191"/>
    <w:rPr>
      <w:rFonts w:ascii="Palatino Linotype" w:eastAsiaTheme="majorEastAsia" w:hAnsi="Palatino Linotype" w:cstheme="majorBidi"/>
      <w:b/>
      <w:bCs/>
      <w:sz w:val="24"/>
      <w:szCs w:val="26"/>
    </w:rPr>
  </w:style>
  <w:style w:type="paragraph" w:styleId="BodyText">
    <w:name w:val="Body Text"/>
    <w:basedOn w:val="Normal"/>
    <w:link w:val="BodyTextChar"/>
    <w:uiPriority w:val="1"/>
    <w:rsid w:val="0037624B"/>
    <w:pPr>
      <w:widowControl w:val="0"/>
      <w:autoSpaceDE w:val="0"/>
      <w:autoSpaceDN w:val="0"/>
      <w:spacing w:after="0"/>
      <w:ind w:left="839" w:hanging="360"/>
    </w:pPr>
    <w:rPr>
      <w:rFonts w:ascii="Book Antiqua" w:eastAsia="Book Antiqua" w:hAnsi="Book Antiqua" w:cs="Book Antiqua"/>
    </w:rPr>
  </w:style>
  <w:style w:type="character" w:customStyle="1" w:styleId="BodyTextChar">
    <w:name w:val="Body Text Char"/>
    <w:basedOn w:val="DefaultParagraphFont"/>
    <w:link w:val="BodyText"/>
    <w:uiPriority w:val="1"/>
    <w:rsid w:val="0037624B"/>
    <w:rPr>
      <w:rFonts w:ascii="Book Antiqua" w:eastAsia="Book Antiqua" w:hAnsi="Book Antiqua" w:cs="Book Antiqua"/>
    </w:rPr>
  </w:style>
  <w:style w:type="character" w:customStyle="1" w:styleId="Heading3Char">
    <w:name w:val="Heading 3 Char"/>
    <w:basedOn w:val="DefaultParagraphFont"/>
    <w:link w:val="Heading3"/>
    <w:uiPriority w:val="9"/>
    <w:rsid w:val="00A509F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5B4A29"/>
    <w:pPr>
      <w:spacing w:after="0" w:line="240" w:lineRule="auto"/>
    </w:pPr>
    <w:rPr>
      <w:rFonts w:ascii="Palatino Linotype" w:hAnsi="Palatino Linotype"/>
    </w:rPr>
  </w:style>
  <w:style w:type="character" w:styleId="UnresolvedMention">
    <w:name w:val="Unresolved Mention"/>
    <w:basedOn w:val="DefaultParagraphFont"/>
    <w:uiPriority w:val="99"/>
    <w:semiHidden/>
    <w:unhideWhenUsed/>
    <w:rsid w:val="00DB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2727">
      <w:bodyDiv w:val="1"/>
      <w:marLeft w:val="0"/>
      <w:marRight w:val="0"/>
      <w:marTop w:val="0"/>
      <w:marBottom w:val="0"/>
      <w:divBdr>
        <w:top w:val="none" w:sz="0" w:space="0" w:color="auto"/>
        <w:left w:val="none" w:sz="0" w:space="0" w:color="auto"/>
        <w:bottom w:val="none" w:sz="0" w:space="0" w:color="auto"/>
        <w:right w:val="none" w:sz="0" w:space="0" w:color="auto"/>
      </w:divBdr>
    </w:div>
    <w:div w:id="1259094077">
      <w:bodyDiv w:val="1"/>
      <w:marLeft w:val="0"/>
      <w:marRight w:val="0"/>
      <w:marTop w:val="0"/>
      <w:marBottom w:val="0"/>
      <w:divBdr>
        <w:top w:val="none" w:sz="0" w:space="0" w:color="auto"/>
        <w:left w:val="none" w:sz="0" w:space="0" w:color="auto"/>
        <w:bottom w:val="none" w:sz="0" w:space="0" w:color="auto"/>
        <w:right w:val="none" w:sz="0" w:space="0" w:color="auto"/>
      </w:divBdr>
    </w:div>
    <w:div w:id="1314531619">
      <w:bodyDiv w:val="1"/>
      <w:marLeft w:val="0"/>
      <w:marRight w:val="0"/>
      <w:marTop w:val="0"/>
      <w:marBottom w:val="0"/>
      <w:divBdr>
        <w:top w:val="none" w:sz="0" w:space="0" w:color="auto"/>
        <w:left w:val="none" w:sz="0" w:space="0" w:color="auto"/>
        <w:bottom w:val="none" w:sz="0" w:space="0" w:color="auto"/>
        <w:right w:val="none" w:sz="0" w:space="0" w:color="auto"/>
      </w:divBdr>
      <w:divsChild>
        <w:div w:id="879635928">
          <w:marLeft w:val="0"/>
          <w:marRight w:val="0"/>
          <w:marTop w:val="0"/>
          <w:marBottom w:val="120"/>
          <w:divBdr>
            <w:top w:val="none" w:sz="0" w:space="0" w:color="auto"/>
            <w:left w:val="none" w:sz="0" w:space="0" w:color="auto"/>
            <w:bottom w:val="none" w:sz="0" w:space="0" w:color="auto"/>
            <w:right w:val="none" w:sz="0" w:space="0" w:color="auto"/>
          </w:divBdr>
          <w:divsChild>
            <w:div w:id="43145187">
              <w:marLeft w:val="0"/>
              <w:marRight w:val="0"/>
              <w:marTop w:val="0"/>
              <w:marBottom w:val="36"/>
              <w:divBdr>
                <w:top w:val="none" w:sz="0" w:space="0" w:color="auto"/>
                <w:left w:val="none" w:sz="0" w:space="0" w:color="auto"/>
                <w:bottom w:val="dotted" w:sz="4" w:space="9" w:color="444444"/>
                <w:right w:val="none" w:sz="0" w:space="0" w:color="auto"/>
              </w:divBdr>
              <w:divsChild>
                <w:div w:id="14597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0927">
      <w:bodyDiv w:val="1"/>
      <w:marLeft w:val="0"/>
      <w:marRight w:val="0"/>
      <w:marTop w:val="0"/>
      <w:marBottom w:val="0"/>
      <w:divBdr>
        <w:top w:val="none" w:sz="0" w:space="0" w:color="auto"/>
        <w:left w:val="none" w:sz="0" w:space="0" w:color="auto"/>
        <w:bottom w:val="none" w:sz="0" w:space="0" w:color="auto"/>
        <w:right w:val="none" w:sz="0" w:space="0" w:color="auto"/>
      </w:divBdr>
    </w:div>
    <w:div w:id="1989358193">
      <w:bodyDiv w:val="1"/>
      <w:marLeft w:val="0"/>
      <w:marRight w:val="0"/>
      <w:marTop w:val="0"/>
      <w:marBottom w:val="0"/>
      <w:divBdr>
        <w:top w:val="none" w:sz="0" w:space="0" w:color="auto"/>
        <w:left w:val="none" w:sz="0" w:space="0" w:color="auto"/>
        <w:bottom w:val="none" w:sz="0" w:space="0" w:color="auto"/>
        <w:right w:val="none" w:sz="0" w:space="0" w:color="auto"/>
      </w:divBdr>
      <w:divsChild>
        <w:div w:id="1075782762">
          <w:marLeft w:val="0"/>
          <w:marRight w:val="0"/>
          <w:marTop w:val="0"/>
          <w:marBottom w:val="0"/>
          <w:divBdr>
            <w:top w:val="none" w:sz="0" w:space="0" w:color="auto"/>
            <w:left w:val="none" w:sz="0" w:space="0" w:color="auto"/>
            <w:bottom w:val="none" w:sz="0" w:space="0" w:color="auto"/>
            <w:right w:val="none" w:sz="0" w:space="0" w:color="auto"/>
          </w:divBdr>
          <w:divsChild>
            <w:div w:id="17356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7D593-EE01-43BA-A455-48D3427B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mmartino</dc:creator>
  <cp:lastModifiedBy>Michael Bruner</cp:lastModifiedBy>
  <cp:revision>2</cp:revision>
  <cp:lastPrinted>2019-01-21T17:16:00Z</cp:lastPrinted>
  <dcterms:created xsi:type="dcterms:W3CDTF">2021-12-17T19:28:00Z</dcterms:created>
  <dcterms:modified xsi:type="dcterms:W3CDTF">2021-12-17T19:28:00Z</dcterms:modified>
</cp:coreProperties>
</file>