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850E" w14:textId="148F3B44" w:rsidR="00B13436" w:rsidRPr="00515DBE" w:rsidRDefault="00B13436" w:rsidP="005837CF">
      <w:pPr>
        <w:tabs>
          <w:tab w:val="left" w:pos="1440"/>
        </w:tabs>
        <w:spacing w:after="160" w:line="240" w:lineRule="auto"/>
        <w:rPr>
          <w:rFonts w:ascii="Georgia" w:hAnsi="Georgia"/>
        </w:rPr>
      </w:pPr>
      <w:r w:rsidRPr="00515DBE">
        <w:rPr>
          <w:rFonts w:ascii="Georgia" w:hAnsi="Georgia"/>
          <w:b/>
        </w:rPr>
        <w:t>TO:</w:t>
      </w:r>
      <w:r w:rsidRPr="00515DBE">
        <w:rPr>
          <w:rFonts w:ascii="Georgia" w:hAnsi="Georgia"/>
        </w:rPr>
        <w:tab/>
      </w:r>
      <w:r w:rsidR="007077B3">
        <w:rPr>
          <w:rFonts w:ascii="Georgia" w:hAnsi="Georgia"/>
        </w:rPr>
        <w:t>MPO</w:t>
      </w:r>
      <w:r w:rsidR="001E3F20" w:rsidRPr="00515DBE">
        <w:rPr>
          <w:rFonts w:ascii="Georgia" w:hAnsi="Georgia"/>
        </w:rPr>
        <w:t xml:space="preserve"> </w:t>
      </w:r>
      <w:r w:rsidR="00064569" w:rsidRPr="00515DBE">
        <w:rPr>
          <w:rFonts w:ascii="Georgia" w:hAnsi="Georgia"/>
        </w:rPr>
        <w:t>Technical</w:t>
      </w:r>
      <w:r w:rsidR="001E3F20" w:rsidRPr="00515DBE">
        <w:rPr>
          <w:rFonts w:ascii="Georgia" w:hAnsi="Georgia"/>
        </w:rPr>
        <w:t xml:space="preserve"> Committee</w:t>
      </w:r>
    </w:p>
    <w:p w14:paraId="2D631C4A" w14:textId="77777777" w:rsidR="00B13436" w:rsidRPr="00515DBE" w:rsidRDefault="00B13436" w:rsidP="005837CF">
      <w:pPr>
        <w:tabs>
          <w:tab w:val="left" w:pos="1440"/>
        </w:tabs>
        <w:spacing w:after="160" w:line="240" w:lineRule="auto"/>
        <w:rPr>
          <w:rFonts w:ascii="Georgia" w:hAnsi="Georgia"/>
        </w:rPr>
      </w:pPr>
      <w:r w:rsidRPr="00515DBE">
        <w:rPr>
          <w:rFonts w:ascii="Georgia" w:hAnsi="Georgia"/>
          <w:b/>
        </w:rPr>
        <w:t>FROM:</w:t>
      </w:r>
      <w:r w:rsidRPr="00515DBE">
        <w:rPr>
          <w:rFonts w:ascii="Georgia" w:hAnsi="Georgia"/>
        </w:rPr>
        <w:tab/>
      </w:r>
      <w:r w:rsidR="00DB3487" w:rsidRPr="00515DBE">
        <w:rPr>
          <w:rFonts w:ascii="Georgia" w:hAnsi="Georgia"/>
        </w:rPr>
        <w:t>Staff</w:t>
      </w:r>
    </w:p>
    <w:p w14:paraId="4E41112F" w14:textId="095C97AB" w:rsidR="00B13436" w:rsidRPr="00515DBE" w:rsidRDefault="00B13436" w:rsidP="005837CF">
      <w:pPr>
        <w:tabs>
          <w:tab w:val="left" w:pos="1440"/>
        </w:tabs>
        <w:spacing w:after="160" w:line="240" w:lineRule="auto"/>
        <w:rPr>
          <w:rFonts w:ascii="Georgia" w:hAnsi="Georgia"/>
        </w:rPr>
      </w:pPr>
      <w:r w:rsidRPr="00515DBE">
        <w:rPr>
          <w:rFonts w:ascii="Georgia" w:hAnsi="Georgia"/>
          <w:b/>
        </w:rPr>
        <w:t>SUBJECT:</w:t>
      </w:r>
      <w:r w:rsidRPr="00515DBE">
        <w:rPr>
          <w:rFonts w:ascii="Georgia" w:hAnsi="Georgia"/>
        </w:rPr>
        <w:t xml:space="preserve"> </w:t>
      </w:r>
      <w:r w:rsidRPr="00515DBE">
        <w:rPr>
          <w:rFonts w:ascii="Georgia" w:hAnsi="Georgia"/>
        </w:rPr>
        <w:tab/>
      </w:r>
      <w:r w:rsidR="009C5555" w:rsidRPr="00515DBE">
        <w:rPr>
          <w:rFonts w:ascii="Georgia" w:hAnsi="Georgia"/>
        </w:rPr>
        <w:t>Call for Projects: FY</w:t>
      </w:r>
      <w:r w:rsidR="00515DBE" w:rsidRPr="00515DBE">
        <w:rPr>
          <w:rFonts w:ascii="Georgia" w:hAnsi="Georgia"/>
        </w:rPr>
        <w:t>s</w:t>
      </w:r>
      <w:r w:rsidR="009C5555" w:rsidRPr="00515DBE">
        <w:rPr>
          <w:rFonts w:ascii="Georgia" w:hAnsi="Georgia"/>
        </w:rPr>
        <w:t xml:space="preserve"> </w:t>
      </w:r>
      <w:r w:rsidR="00515DBE" w:rsidRPr="00515DBE">
        <w:rPr>
          <w:rFonts w:ascii="Georgia" w:hAnsi="Georgia"/>
        </w:rPr>
        <w:t>202</w:t>
      </w:r>
      <w:r w:rsidR="007077B3">
        <w:rPr>
          <w:rFonts w:ascii="Georgia" w:hAnsi="Georgia"/>
        </w:rPr>
        <w:t>5</w:t>
      </w:r>
      <w:r w:rsidR="00515DBE" w:rsidRPr="00515DBE">
        <w:rPr>
          <w:rFonts w:ascii="Georgia" w:hAnsi="Georgia"/>
        </w:rPr>
        <w:t>-202</w:t>
      </w:r>
      <w:r w:rsidR="007077B3">
        <w:rPr>
          <w:rFonts w:ascii="Georgia" w:hAnsi="Georgia"/>
        </w:rPr>
        <w:t>6</w:t>
      </w:r>
      <w:r w:rsidR="009C5555" w:rsidRPr="00515DBE">
        <w:rPr>
          <w:rFonts w:ascii="Georgia" w:hAnsi="Georgia"/>
        </w:rPr>
        <w:t xml:space="preserve"> S</w:t>
      </w:r>
      <w:r w:rsidR="00515DBE" w:rsidRPr="00515DBE">
        <w:rPr>
          <w:rFonts w:ascii="Georgia" w:hAnsi="Georgia"/>
        </w:rPr>
        <w:t>TBG Traditional Program</w:t>
      </w:r>
    </w:p>
    <w:p w14:paraId="313D0ACC" w14:textId="26B9FBAE" w:rsidR="00190656" w:rsidRPr="00515DBE" w:rsidRDefault="00B13436" w:rsidP="005837CF">
      <w:pPr>
        <w:pBdr>
          <w:bottom w:val="single" w:sz="6" w:space="1" w:color="auto"/>
        </w:pBdr>
        <w:tabs>
          <w:tab w:val="left" w:pos="1440"/>
        </w:tabs>
        <w:spacing w:after="0" w:line="240" w:lineRule="auto"/>
        <w:rPr>
          <w:rFonts w:ascii="Georgia" w:hAnsi="Georgia"/>
        </w:rPr>
      </w:pPr>
      <w:r w:rsidRPr="00515DBE">
        <w:rPr>
          <w:rFonts w:ascii="Georgia" w:hAnsi="Georgia"/>
          <w:b/>
        </w:rPr>
        <w:t>DATE:</w:t>
      </w:r>
      <w:r w:rsidR="00877118" w:rsidRPr="00515DBE">
        <w:rPr>
          <w:rFonts w:ascii="Georgia" w:hAnsi="Georgia"/>
        </w:rPr>
        <w:tab/>
      </w:r>
      <w:r w:rsidR="00900622">
        <w:rPr>
          <w:rFonts w:ascii="Georgia" w:hAnsi="Georgia"/>
        </w:rPr>
        <w:t>March 16</w:t>
      </w:r>
      <w:r w:rsidR="00515DBE" w:rsidRPr="00515DBE">
        <w:rPr>
          <w:rFonts w:ascii="Georgia" w:hAnsi="Georgia"/>
        </w:rPr>
        <w:t>, 202</w:t>
      </w:r>
      <w:r w:rsidR="00900622">
        <w:rPr>
          <w:rFonts w:ascii="Georgia" w:hAnsi="Georgia"/>
        </w:rPr>
        <w:t>2</w:t>
      </w:r>
      <w:r w:rsidR="00190656" w:rsidRPr="00515DBE">
        <w:rPr>
          <w:rFonts w:ascii="Georgia" w:hAnsi="Georgia"/>
        </w:rPr>
        <w:br/>
      </w:r>
    </w:p>
    <w:p w14:paraId="0DD3FBF8" w14:textId="77777777" w:rsidR="00DB3487" w:rsidRPr="00515DBE" w:rsidRDefault="00DB3487" w:rsidP="00515DBE">
      <w:pPr>
        <w:tabs>
          <w:tab w:val="left" w:pos="1440"/>
        </w:tabs>
        <w:spacing w:after="160" w:line="312" w:lineRule="auto"/>
        <w:rPr>
          <w:rFonts w:ascii="Georgia" w:hAnsi="Georgia"/>
          <w:b/>
        </w:rPr>
      </w:pPr>
      <w:r w:rsidRPr="00515DBE">
        <w:rPr>
          <w:rFonts w:ascii="Georgia" w:hAnsi="Georgia"/>
        </w:rPr>
        <w:br/>
      </w:r>
      <w:r w:rsidRPr="00515DBE">
        <w:rPr>
          <w:rFonts w:ascii="Georgia" w:hAnsi="Georgia"/>
          <w:b/>
        </w:rPr>
        <w:t xml:space="preserve">Action needed by </w:t>
      </w:r>
      <w:r w:rsidR="00064569" w:rsidRPr="00515DBE">
        <w:rPr>
          <w:rFonts w:ascii="Georgia" w:hAnsi="Georgia"/>
          <w:b/>
        </w:rPr>
        <w:t>Technical</w:t>
      </w:r>
      <w:r w:rsidRPr="00515DBE">
        <w:rPr>
          <w:rFonts w:ascii="Georgia" w:hAnsi="Georgia"/>
          <w:b/>
        </w:rPr>
        <w:t xml:space="preserve"> Committee:</w:t>
      </w:r>
    </w:p>
    <w:p w14:paraId="187613FD" w14:textId="0614F115" w:rsidR="00C655A4" w:rsidRPr="00515DBE" w:rsidRDefault="00515DBE" w:rsidP="00515DBE">
      <w:pPr>
        <w:tabs>
          <w:tab w:val="left" w:pos="1440"/>
        </w:tabs>
        <w:spacing w:after="160" w:line="312" w:lineRule="auto"/>
        <w:rPr>
          <w:rFonts w:ascii="Georgia" w:hAnsi="Georgia"/>
        </w:rPr>
      </w:pPr>
      <w:r w:rsidRPr="00515DBE">
        <w:rPr>
          <w:rFonts w:ascii="Georgia" w:hAnsi="Georgia"/>
        </w:rPr>
        <w:t>None. Information item only.</w:t>
      </w:r>
    </w:p>
    <w:p w14:paraId="04E9A1E9" w14:textId="77777777" w:rsidR="00DB3487" w:rsidRPr="00515DBE" w:rsidRDefault="00DB3487" w:rsidP="00515DBE">
      <w:pPr>
        <w:tabs>
          <w:tab w:val="left" w:pos="1440"/>
        </w:tabs>
        <w:spacing w:after="160" w:line="312" w:lineRule="auto"/>
        <w:rPr>
          <w:rFonts w:ascii="Georgia" w:hAnsi="Georgia"/>
          <w:b/>
        </w:rPr>
      </w:pPr>
      <w:r w:rsidRPr="00515DBE">
        <w:rPr>
          <w:rFonts w:ascii="Georgia" w:hAnsi="Georgia"/>
          <w:b/>
        </w:rPr>
        <w:t>Background:</w:t>
      </w:r>
    </w:p>
    <w:p w14:paraId="05268E88" w14:textId="01852EBE" w:rsidR="009C5555" w:rsidRPr="00515DBE" w:rsidRDefault="00900622" w:rsidP="00515DBE">
      <w:pPr>
        <w:tabs>
          <w:tab w:val="left" w:pos="1440"/>
        </w:tabs>
        <w:spacing w:line="312" w:lineRule="auto"/>
        <w:rPr>
          <w:rFonts w:ascii="Georgia" w:hAnsi="Georgia"/>
          <w:bCs/>
          <w:lang w:bidi="en-US"/>
        </w:rPr>
      </w:pPr>
      <w:r>
        <w:rPr>
          <w:rFonts w:ascii="Georgia" w:hAnsi="Georgia"/>
          <w:bCs/>
          <w:lang w:bidi="en-US"/>
        </w:rPr>
        <w:t>Tri-County Regional Planning Commission</w:t>
      </w:r>
      <w:r w:rsidR="009C5555" w:rsidRPr="00515DBE">
        <w:rPr>
          <w:rFonts w:ascii="Georgia" w:hAnsi="Georgia"/>
          <w:bCs/>
          <w:lang w:bidi="en-US"/>
        </w:rPr>
        <w:t xml:space="preserve"> (</w:t>
      </w:r>
      <w:r>
        <w:rPr>
          <w:rFonts w:ascii="Georgia" w:hAnsi="Georgia"/>
          <w:bCs/>
          <w:lang w:bidi="en-US"/>
        </w:rPr>
        <w:t>TCRPC</w:t>
      </w:r>
      <w:r w:rsidR="009C5555" w:rsidRPr="00515DBE">
        <w:rPr>
          <w:rFonts w:ascii="Georgia" w:hAnsi="Georgia"/>
          <w:bCs/>
          <w:lang w:bidi="en-US"/>
        </w:rPr>
        <w:t>) is the Metropolitan Planning Organization (MPO) for the Peoria</w:t>
      </w:r>
      <w:r>
        <w:rPr>
          <w:rFonts w:ascii="Georgia" w:hAnsi="Georgia"/>
          <w:bCs/>
          <w:lang w:bidi="en-US"/>
        </w:rPr>
        <w:t>-</w:t>
      </w:r>
      <w:r w:rsidR="009C5555" w:rsidRPr="00515DBE">
        <w:rPr>
          <w:rFonts w:ascii="Georgia" w:hAnsi="Georgia"/>
          <w:bCs/>
          <w:lang w:bidi="en-US"/>
        </w:rPr>
        <w:t xml:space="preserve">Pekin urbanized area. One of the responsibilities of the MPO is to program federal Surface Transportation </w:t>
      </w:r>
      <w:r w:rsidR="00515DBE">
        <w:rPr>
          <w:rFonts w:ascii="Georgia" w:hAnsi="Georgia"/>
          <w:bCs/>
          <w:lang w:bidi="en-US"/>
        </w:rPr>
        <w:t>Block Grant</w:t>
      </w:r>
      <w:r w:rsidR="009C5555" w:rsidRPr="00515DBE">
        <w:rPr>
          <w:rFonts w:ascii="Georgia" w:hAnsi="Georgia"/>
          <w:bCs/>
          <w:lang w:bidi="en-US"/>
        </w:rPr>
        <w:t xml:space="preserve"> (ST</w:t>
      </w:r>
      <w:r w:rsidR="00515DBE">
        <w:rPr>
          <w:rFonts w:ascii="Georgia" w:hAnsi="Georgia"/>
          <w:bCs/>
          <w:lang w:bidi="en-US"/>
        </w:rPr>
        <w:t>BG</w:t>
      </w:r>
      <w:r w:rsidR="009C5555" w:rsidRPr="00515DBE">
        <w:rPr>
          <w:rFonts w:ascii="Georgia" w:hAnsi="Georgia"/>
          <w:bCs/>
          <w:lang w:bidi="en-US"/>
        </w:rPr>
        <w:t xml:space="preserve">) funds allocated on an annual basis to the urbanized area through the Illinois Department of Transportation. It is the intent of </w:t>
      </w:r>
      <w:r>
        <w:rPr>
          <w:rFonts w:ascii="Georgia" w:hAnsi="Georgia"/>
          <w:bCs/>
          <w:lang w:bidi="en-US"/>
        </w:rPr>
        <w:t>TCRPC</w:t>
      </w:r>
      <w:r w:rsidR="009C5555" w:rsidRPr="00515DBE">
        <w:rPr>
          <w:rFonts w:ascii="Georgia" w:hAnsi="Georgia"/>
          <w:bCs/>
          <w:lang w:bidi="en-US"/>
        </w:rPr>
        <w:t xml:space="preserve"> to direct the use of ST</w:t>
      </w:r>
      <w:r w:rsidR="00515DBE">
        <w:rPr>
          <w:rFonts w:ascii="Georgia" w:hAnsi="Georgia"/>
          <w:bCs/>
          <w:lang w:bidi="en-US"/>
        </w:rPr>
        <w:t>BG</w:t>
      </w:r>
      <w:r w:rsidR="009C5555" w:rsidRPr="00515DBE">
        <w:rPr>
          <w:rFonts w:ascii="Georgia" w:hAnsi="Georgia"/>
          <w:bCs/>
          <w:lang w:bidi="en-US"/>
        </w:rPr>
        <w:t xml:space="preserve"> funds toward projects which have regional </w:t>
      </w:r>
      <w:r w:rsidR="007077B3" w:rsidRPr="00515DBE">
        <w:rPr>
          <w:rFonts w:ascii="Georgia" w:hAnsi="Georgia"/>
          <w:bCs/>
          <w:lang w:bidi="en-US"/>
        </w:rPr>
        <w:t>significance,</w:t>
      </w:r>
      <w:r w:rsidR="009C5555" w:rsidRPr="00515DBE">
        <w:rPr>
          <w:rFonts w:ascii="Georgia" w:hAnsi="Georgia"/>
          <w:bCs/>
          <w:lang w:bidi="en-US"/>
        </w:rPr>
        <w:t xml:space="preserve"> and which will have benefit to the entire </w:t>
      </w:r>
      <w:r w:rsidR="007077B3" w:rsidRPr="00515DBE">
        <w:rPr>
          <w:rFonts w:ascii="Georgia" w:hAnsi="Georgia"/>
          <w:bCs/>
          <w:lang w:bidi="en-US"/>
        </w:rPr>
        <w:t>region, rather</w:t>
      </w:r>
      <w:r w:rsidR="009C5555" w:rsidRPr="00515DBE">
        <w:rPr>
          <w:rFonts w:ascii="Georgia" w:hAnsi="Georgia"/>
          <w:bCs/>
          <w:lang w:bidi="en-US"/>
        </w:rPr>
        <w:t xml:space="preserve"> than projects which benefit only single communities or small parts of the urbanized area. </w:t>
      </w:r>
    </w:p>
    <w:p w14:paraId="3336996D" w14:textId="2A7CA2D6" w:rsidR="009C5555" w:rsidRPr="00515DBE" w:rsidRDefault="009C5555" w:rsidP="00515DBE">
      <w:pPr>
        <w:tabs>
          <w:tab w:val="left" w:pos="1440"/>
        </w:tabs>
        <w:spacing w:line="312" w:lineRule="auto"/>
        <w:rPr>
          <w:rFonts w:ascii="Georgia" w:hAnsi="Georgia"/>
          <w:bCs/>
          <w:lang w:bidi="en-US"/>
        </w:rPr>
      </w:pPr>
      <w:r w:rsidRPr="00515DBE">
        <w:rPr>
          <w:rFonts w:ascii="Georgia" w:hAnsi="Georgia"/>
          <w:bCs/>
          <w:lang w:bidi="en-US"/>
        </w:rPr>
        <w:t>Approximately $</w:t>
      </w:r>
      <w:r w:rsidR="00900622">
        <w:rPr>
          <w:rFonts w:ascii="Georgia" w:hAnsi="Georgia"/>
          <w:bCs/>
          <w:lang w:bidi="en-US"/>
        </w:rPr>
        <w:t>8</w:t>
      </w:r>
      <w:r w:rsidR="00515DBE">
        <w:rPr>
          <w:rFonts w:ascii="Georgia" w:hAnsi="Georgia"/>
          <w:bCs/>
          <w:lang w:bidi="en-US"/>
        </w:rPr>
        <w:t>.</w:t>
      </w:r>
      <w:r w:rsidR="00900622">
        <w:rPr>
          <w:rFonts w:ascii="Georgia" w:hAnsi="Georgia"/>
          <w:bCs/>
          <w:lang w:bidi="en-US"/>
        </w:rPr>
        <w:t>2</w:t>
      </w:r>
      <w:r w:rsidRPr="00515DBE">
        <w:rPr>
          <w:rFonts w:ascii="Georgia" w:hAnsi="Georgia"/>
          <w:bCs/>
          <w:lang w:bidi="en-US"/>
        </w:rPr>
        <w:t xml:space="preserve">M will </w:t>
      </w:r>
      <w:proofErr w:type="gramStart"/>
      <w:r w:rsidRPr="00515DBE">
        <w:rPr>
          <w:rFonts w:ascii="Georgia" w:hAnsi="Georgia"/>
          <w:bCs/>
          <w:lang w:bidi="en-US"/>
        </w:rPr>
        <w:t>be programmed</w:t>
      </w:r>
      <w:proofErr w:type="gramEnd"/>
      <w:r w:rsidRPr="00515DBE">
        <w:rPr>
          <w:rFonts w:ascii="Georgia" w:hAnsi="Georgia"/>
          <w:bCs/>
          <w:lang w:bidi="en-US"/>
        </w:rPr>
        <w:t xml:space="preserve"> for the two fiscal years. For the FY</w:t>
      </w:r>
      <w:r w:rsidR="00515DBE">
        <w:rPr>
          <w:rFonts w:ascii="Georgia" w:hAnsi="Georgia"/>
          <w:bCs/>
          <w:lang w:bidi="en-US"/>
        </w:rPr>
        <w:t>s 20</w:t>
      </w:r>
      <w:r w:rsidRPr="00515DBE">
        <w:rPr>
          <w:rFonts w:ascii="Georgia" w:hAnsi="Georgia"/>
          <w:bCs/>
          <w:lang w:bidi="en-US"/>
        </w:rPr>
        <w:t>2</w:t>
      </w:r>
      <w:r w:rsidR="00900622">
        <w:rPr>
          <w:rFonts w:ascii="Georgia" w:hAnsi="Georgia"/>
          <w:bCs/>
          <w:lang w:bidi="en-US"/>
        </w:rPr>
        <w:t>5</w:t>
      </w:r>
      <w:r w:rsidR="00515DBE">
        <w:rPr>
          <w:rFonts w:ascii="Georgia" w:hAnsi="Georgia"/>
          <w:bCs/>
          <w:lang w:bidi="en-US"/>
        </w:rPr>
        <w:t>-20</w:t>
      </w:r>
      <w:r w:rsidRPr="00515DBE">
        <w:rPr>
          <w:rFonts w:ascii="Georgia" w:hAnsi="Georgia"/>
          <w:bCs/>
          <w:lang w:bidi="en-US"/>
        </w:rPr>
        <w:t>2</w:t>
      </w:r>
      <w:r w:rsidR="00900622">
        <w:rPr>
          <w:rFonts w:ascii="Georgia" w:hAnsi="Georgia"/>
          <w:bCs/>
          <w:lang w:bidi="en-US"/>
        </w:rPr>
        <w:t>6</w:t>
      </w:r>
      <w:r w:rsidRPr="00515DBE">
        <w:rPr>
          <w:rFonts w:ascii="Georgia" w:hAnsi="Georgia"/>
          <w:bCs/>
          <w:lang w:bidi="en-US"/>
        </w:rPr>
        <w:t xml:space="preserve"> Funding Years, </w:t>
      </w:r>
      <w:r w:rsidR="00900622">
        <w:rPr>
          <w:rFonts w:ascii="Georgia" w:hAnsi="Georgia"/>
          <w:bCs/>
          <w:lang w:bidi="en-US"/>
        </w:rPr>
        <w:t>the Preservation Set-Aside Program will continue to utilize 20% of the STBG funding pot</w:t>
      </w:r>
      <w:r w:rsidRPr="00515DBE">
        <w:rPr>
          <w:rFonts w:ascii="Georgia" w:hAnsi="Georgia"/>
          <w:bCs/>
          <w:lang w:bidi="en-US"/>
        </w:rPr>
        <w:t>. Therefore, $</w:t>
      </w:r>
      <w:r w:rsidR="00515DBE">
        <w:rPr>
          <w:rFonts w:ascii="Georgia" w:hAnsi="Georgia"/>
          <w:bCs/>
          <w:lang w:bidi="en-US"/>
        </w:rPr>
        <w:t>6.</w:t>
      </w:r>
      <w:r w:rsidR="00900622">
        <w:rPr>
          <w:rFonts w:ascii="Georgia" w:hAnsi="Georgia"/>
          <w:bCs/>
          <w:lang w:bidi="en-US"/>
        </w:rPr>
        <w:t>56</w:t>
      </w:r>
      <w:r w:rsidRPr="00515DBE">
        <w:rPr>
          <w:rFonts w:ascii="Georgia" w:hAnsi="Georgia"/>
          <w:bCs/>
          <w:lang w:bidi="en-US"/>
        </w:rPr>
        <w:t xml:space="preserve">M will be available for roadway improvement </w:t>
      </w:r>
      <w:r w:rsidR="00313460" w:rsidRPr="00515DBE">
        <w:rPr>
          <w:rFonts w:ascii="Georgia" w:hAnsi="Georgia"/>
          <w:bCs/>
          <w:lang w:bidi="en-US"/>
        </w:rPr>
        <w:t xml:space="preserve">projects </w:t>
      </w:r>
      <w:r w:rsidRPr="00515DBE">
        <w:rPr>
          <w:rFonts w:ascii="Georgia" w:hAnsi="Georgia"/>
          <w:bCs/>
          <w:lang w:bidi="en-US"/>
        </w:rPr>
        <w:t>and new roadway projects, and $1.</w:t>
      </w:r>
      <w:r w:rsidR="00515DBE">
        <w:rPr>
          <w:rFonts w:ascii="Georgia" w:hAnsi="Georgia"/>
          <w:bCs/>
          <w:lang w:bidi="en-US"/>
        </w:rPr>
        <w:t>6</w:t>
      </w:r>
      <w:r w:rsidR="00900622">
        <w:rPr>
          <w:rFonts w:ascii="Georgia" w:hAnsi="Georgia"/>
          <w:bCs/>
          <w:lang w:bidi="en-US"/>
        </w:rPr>
        <w:t>4</w:t>
      </w:r>
      <w:r w:rsidRPr="00515DBE">
        <w:rPr>
          <w:rFonts w:ascii="Georgia" w:hAnsi="Georgia"/>
          <w:bCs/>
          <w:lang w:bidi="en-US"/>
        </w:rPr>
        <w:t>M will be available for resurfacing projects.</w:t>
      </w:r>
      <w:r w:rsidR="00515DBE">
        <w:rPr>
          <w:rFonts w:ascii="Georgia" w:hAnsi="Georgia"/>
          <w:bCs/>
          <w:lang w:bidi="en-US"/>
        </w:rPr>
        <w:t xml:space="preserve"> This call for projects includes only new roadway and existing roadway projects, referred to as the “Traditional Program.” Resurfacing set-aside projects will </w:t>
      </w:r>
      <w:proofErr w:type="gramStart"/>
      <w:r w:rsidR="00515DBE">
        <w:rPr>
          <w:rFonts w:ascii="Georgia" w:hAnsi="Georgia"/>
          <w:bCs/>
          <w:lang w:bidi="en-US"/>
        </w:rPr>
        <w:t>be called</w:t>
      </w:r>
      <w:proofErr w:type="gramEnd"/>
      <w:r w:rsidR="00515DBE">
        <w:rPr>
          <w:rFonts w:ascii="Georgia" w:hAnsi="Georgia"/>
          <w:bCs/>
          <w:lang w:bidi="en-US"/>
        </w:rPr>
        <w:t xml:space="preserve"> for </w:t>
      </w:r>
      <w:r w:rsidR="00205F24">
        <w:rPr>
          <w:rFonts w:ascii="Georgia" w:hAnsi="Georgia"/>
          <w:bCs/>
          <w:lang w:bidi="en-US"/>
        </w:rPr>
        <w:t>later</w:t>
      </w:r>
      <w:r w:rsidR="00515DBE">
        <w:rPr>
          <w:rFonts w:ascii="Georgia" w:hAnsi="Georgia"/>
          <w:bCs/>
          <w:lang w:bidi="en-US"/>
        </w:rPr>
        <w:t xml:space="preserve"> in Calendar Year 202</w:t>
      </w:r>
      <w:r w:rsidR="000F301E">
        <w:rPr>
          <w:rFonts w:ascii="Georgia" w:hAnsi="Georgia"/>
          <w:bCs/>
          <w:lang w:bidi="en-US"/>
        </w:rPr>
        <w:t>2</w:t>
      </w:r>
      <w:r w:rsidR="00515DBE">
        <w:rPr>
          <w:rFonts w:ascii="Georgia" w:hAnsi="Georgia"/>
          <w:bCs/>
          <w:lang w:bidi="en-US"/>
        </w:rPr>
        <w:t>.</w:t>
      </w:r>
    </w:p>
    <w:p w14:paraId="50A8AFE8" w14:textId="654571EA" w:rsidR="004111EA" w:rsidRPr="00515DBE" w:rsidRDefault="004111EA" w:rsidP="00515DBE">
      <w:pPr>
        <w:tabs>
          <w:tab w:val="left" w:pos="1440"/>
        </w:tabs>
        <w:spacing w:line="312" w:lineRule="auto"/>
        <w:rPr>
          <w:rFonts w:ascii="Georgia" w:hAnsi="Georgia"/>
          <w:bCs/>
          <w:lang w:bidi="en-US"/>
        </w:rPr>
      </w:pPr>
      <w:r w:rsidRPr="00515DBE">
        <w:rPr>
          <w:rFonts w:ascii="Georgia" w:hAnsi="Georgia"/>
          <w:bCs/>
          <w:lang w:bidi="en-US"/>
        </w:rPr>
        <w:t>Ap</w:t>
      </w:r>
      <w:r w:rsidR="005838F9" w:rsidRPr="00515DBE">
        <w:rPr>
          <w:rFonts w:ascii="Georgia" w:hAnsi="Georgia"/>
          <w:bCs/>
          <w:lang w:bidi="en-US"/>
        </w:rPr>
        <w:t xml:space="preserve">plications must be completed digitally and submitted to </w:t>
      </w:r>
      <w:hyperlink r:id="rId8" w:history="1">
        <w:r w:rsidR="00044B5D" w:rsidRPr="00FD06AE">
          <w:rPr>
            <w:rStyle w:val="Hyperlink"/>
            <w:rFonts w:ascii="Georgia" w:hAnsi="Georgia"/>
            <w:bCs/>
            <w:lang w:bidi="en-US"/>
          </w:rPr>
          <w:t>stbg@tricountyrpc.org</w:t>
        </w:r>
      </w:hyperlink>
      <w:r w:rsidR="00044B5D">
        <w:rPr>
          <w:rFonts w:ascii="Georgia" w:hAnsi="Georgia"/>
          <w:bCs/>
          <w:lang w:bidi="en-US"/>
        </w:rPr>
        <w:t xml:space="preserve"> </w:t>
      </w:r>
      <w:r w:rsidRPr="00515DBE">
        <w:rPr>
          <w:rFonts w:ascii="Georgia" w:hAnsi="Georgia"/>
          <w:bCs/>
          <w:lang w:bidi="en-US"/>
        </w:rPr>
        <w:t xml:space="preserve">by </w:t>
      </w:r>
      <w:r w:rsidRPr="00515DBE">
        <w:rPr>
          <w:rFonts w:ascii="Georgia" w:hAnsi="Georgia"/>
          <w:bCs/>
          <w:u w:val="single"/>
          <w:lang w:bidi="en-US"/>
        </w:rPr>
        <w:t xml:space="preserve">Friday, </w:t>
      </w:r>
      <w:r w:rsidR="00044B5D">
        <w:rPr>
          <w:rFonts w:ascii="Georgia" w:hAnsi="Georgia"/>
          <w:bCs/>
          <w:u w:val="single"/>
          <w:lang w:bidi="en-US"/>
        </w:rPr>
        <w:t>April 29</w:t>
      </w:r>
      <w:r w:rsidRPr="00515DBE">
        <w:rPr>
          <w:rFonts w:ascii="Georgia" w:hAnsi="Georgia"/>
          <w:bCs/>
          <w:u w:val="single"/>
          <w:lang w:bidi="en-US"/>
        </w:rPr>
        <w:t xml:space="preserve">, </w:t>
      </w:r>
      <w:r w:rsidR="000F301E" w:rsidRPr="00515DBE">
        <w:rPr>
          <w:rFonts w:ascii="Georgia" w:hAnsi="Georgia"/>
          <w:bCs/>
          <w:u w:val="single"/>
          <w:lang w:bidi="en-US"/>
        </w:rPr>
        <w:t>20</w:t>
      </w:r>
      <w:r w:rsidR="000F301E">
        <w:rPr>
          <w:rFonts w:ascii="Georgia" w:hAnsi="Georgia"/>
          <w:bCs/>
          <w:u w:val="single"/>
          <w:lang w:bidi="en-US"/>
        </w:rPr>
        <w:t>22,</w:t>
      </w:r>
      <w:r w:rsidRPr="00515DBE">
        <w:rPr>
          <w:rFonts w:ascii="Georgia" w:hAnsi="Georgia"/>
          <w:bCs/>
          <w:u w:val="single"/>
          <w:lang w:bidi="en-US"/>
        </w:rPr>
        <w:t xml:space="preserve"> at 4:00pm</w:t>
      </w:r>
      <w:r w:rsidR="00E727CC" w:rsidRPr="00515DBE">
        <w:rPr>
          <w:rFonts w:ascii="Georgia" w:hAnsi="Georgia"/>
          <w:bCs/>
          <w:lang w:bidi="en-US"/>
        </w:rPr>
        <w:t xml:space="preserve">. Digital copies of the form </w:t>
      </w:r>
      <w:r w:rsidR="005838F9" w:rsidRPr="00515DBE">
        <w:rPr>
          <w:rFonts w:ascii="Georgia" w:hAnsi="Georgia"/>
          <w:bCs/>
          <w:lang w:bidi="en-US"/>
        </w:rPr>
        <w:t>will be</w:t>
      </w:r>
      <w:r w:rsidR="00E727CC" w:rsidRPr="00515DBE">
        <w:rPr>
          <w:rFonts w:ascii="Georgia" w:hAnsi="Georgia"/>
          <w:bCs/>
          <w:lang w:bidi="en-US"/>
        </w:rPr>
        <w:t xml:space="preserve"> distributed </w:t>
      </w:r>
      <w:r w:rsidR="005838F9" w:rsidRPr="00515DBE">
        <w:rPr>
          <w:rFonts w:ascii="Georgia" w:hAnsi="Georgia"/>
          <w:bCs/>
          <w:lang w:bidi="en-US"/>
        </w:rPr>
        <w:t>via email to each Technical Committee member</w:t>
      </w:r>
      <w:r w:rsidR="00E727CC" w:rsidRPr="00515DBE">
        <w:rPr>
          <w:rFonts w:ascii="Georgia" w:hAnsi="Georgia"/>
          <w:bCs/>
          <w:lang w:bidi="en-US"/>
        </w:rPr>
        <w:t xml:space="preserve"> </w:t>
      </w:r>
      <w:r w:rsidR="005838F9" w:rsidRPr="00515DBE">
        <w:rPr>
          <w:rFonts w:ascii="Georgia" w:hAnsi="Georgia"/>
          <w:bCs/>
          <w:lang w:bidi="en-US"/>
        </w:rPr>
        <w:t xml:space="preserve">on </w:t>
      </w:r>
      <w:r w:rsidR="00044B5D">
        <w:rPr>
          <w:rFonts w:ascii="Georgia" w:hAnsi="Georgia"/>
          <w:bCs/>
          <w:lang w:bidi="en-US"/>
        </w:rPr>
        <w:t>March 16</w:t>
      </w:r>
      <w:r w:rsidR="00205F24">
        <w:rPr>
          <w:rFonts w:ascii="Georgia" w:hAnsi="Georgia"/>
          <w:bCs/>
          <w:lang w:bidi="en-US"/>
        </w:rPr>
        <w:t>, 202</w:t>
      </w:r>
      <w:r w:rsidR="00044B5D">
        <w:rPr>
          <w:rFonts w:ascii="Georgia" w:hAnsi="Georgia"/>
          <w:bCs/>
          <w:lang w:bidi="en-US"/>
        </w:rPr>
        <w:t>2</w:t>
      </w:r>
      <w:r w:rsidR="005838F9" w:rsidRPr="00515DBE">
        <w:rPr>
          <w:rFonts w:ascii="Georgia" w:hAnsi="Georgia"/>
          <w:bCs/>
          <w:lang w:bidi="en-US"/>
        </w:rPr>
        <w:t xml:space="preserve"> but</w:t>
      </w:r>
      <w:r w:rsidR="00E727CC" w:rsidRPr="00515DBE">
        <w:rPr>
          <w:rFonts w:ascii="Georgia" w:hAnsi="Georgia"/>
          <w:bCs/>
          <w:lang w:bidi="en-US"/>
        </w:rPr>
        <w:t xml:space="preserve"> may </w:t>
      </w:r>
      <w:r w:rsidR="005838F9" w:rsidRPr="00515DBE">
        <w:rPr>
          <w:rFonts w:ascii="Georgia" w:hAnsi="Georgia"/>
          <w:bCs/>
          <w:lang w:bidi="en-US"/>
        </w:rPr>
        <w:t xml:space="preserve">also </w:t>
      </w:r>
      <w:r w:rsidR="00E727CC" w:rsidRPr="00515DBE">
        <w:rPr>
          <w:rFonts w:ascii="Georgia" w:hAnsi="Georgia"/>
          <w:bCs/>
          <w:lang w:bidi="en-US"/>
        </w:rPr>
        <w:t>be requested from TCRPC staff. The FY</w:t>
      </w:r>
      <w:r w:rsidR="000F301E">
        <w:rPr>
          <w:rFonts w:ascii="Georgia" w:hAnsi="Georgia"/>
          <w:bCs/>
          <w:lang w:bidi="en-US"/>
        </w:rPr>
        <w:t xml:space="preserve"> </w:t>
      </w:r>
      <w:r w:rsidR="00E727CC" w:rsidRPr="00515DBE">
        <w:rPr>
          <w:rFonts w:ascii="Georgia" w:hAnsi="Georgia"/>
          <w:bCs/>
          <w:lang w:bidi="en-US"/>
        </w:rPr>
        <w:t>2</w:t>
      </w:r>
      <w:r w:rsidR="000F301E">
        <w:rPr>
          <w:rFonts w:ascii="Georgia" w:hAnsi="Georgia"/>
          <w:bCs/>
          <w:lang w:bidi="en-US"/>
        </w:rPr>
        <w:t>025</w:t>
      </w:r>
      <w:r w:rsidR="00205F24">
        <w:rPr>
          <w:rFonts w:ascii="Georgia" w:hAnsi="Georgia"/>
          <w:bCs/>
          <w:lang w:bidi="en-US"/>
        </w:rPr>
        <w:t>-2</w:t>
      </w:r>
      <w:r w:rsidR="000F301E">
        <w:rPr>
          <w:rFonts w:ascii="Georgia" w:hAnsi="Georgia"/>
          <w:bCs/>
          <w:lang w:bidi="en-US"/>
        </w:rPr>
        <w:t>6</w:t>
      </w:r>
      <w:r w:rsidR="00E727CC" w:rsidRPr="00515DBE">
        <w:rPr>
          <w:rFonts w:ascii="Georgia" w:hAnsi="Georgia"/>
          <w:bCs/>
          <w:lang w:bidi="en-US"/>
        </w:rPr>
        <w:t xml:space="preserve"> ST</w:t>
      </w:r>
      <w:r w:rsidR="00205F24">
        <w:rPr>
          <w:rFonts w:ascii="Georgia" w:hAnsi="Georgia"/>
          <w:bCs/>
          <w:lang w:bidi="en-US"/>
        </w:rPr>
        <w:t>BG Traditional Program</w:t>
      </w:r>
      <w:r w:rsidR="00E727CC" w:rsidRPr="00515DBE">
        <w:rPr>
          <w:rFonts w:ascii="Georgia" w:hAnsi="Georgia"/>
          <w:bCs/>
          <w:lang w:bidi="en-US"/>
        </w:rPr>
        <w:t xml:space="preserve"> selection schedule is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925"/>
      </w:tblGrid>
      <w:tr w:rsidR="00515DBE" w:rsidRPr="00515DBE" w14:paraId="093FE4C1" w14:textId="77777777" w:rsidTr="00515DBE">
        <w:tc>
          <w:tcPr>
            <w:tcW w:w="2155" w:type="dxa"/>
          </w:tcPr>
          <w:p w14:paraId="32621451" w14:textId="52FF5E0E" w:rsidR="00515DBE" w:rsidRPr="00515DBE" w:rsidRDefault="00044B5D" w:rsidP="00205F24">
            <w:pPr>
              <w:spacing w:line="312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March 16</w:t>
            </w:r>
            <w:r w:rsidR="00515DBE">
              <w:rPr>
                <w:rFonts w:ascii="Georgia" w:hAnsi="Georgia"/>
                <w:b/>
              </w:rPr>
              <w:t xml:space="preserve">, </w:t>
            </w:r>
            <w:r w:rsidR="00515DBE" w:rsidRPr="00515DBE">
              <w:rPr>
                <w:rFonts w:ascii="Georgia" w:hAnsi="Georgia"/>
                <w:b/>
              </w:rPr>
              <w:t>202</w:t>
            </w:r>
            <w:r>
              <w:rPr>
                <w:rFonts w:ascii="Georgia" w:hAnsi="Georgia"/>
                <w:b/>
              </w:rPr>
              <w:t>2</w:t>
            </w:r>
          </w:p>
        </w:tc>
        <w:tc>
          <w:tcPr>
            <w:tcW w:w="7925" w:type="dxa"/>
          </w:tcPr>
          <w:p w14:paraId="77B22B9C" w14:textId="77777777" w:rsidR="00515DBE" w:rsidRPr="00515DBE" w:rsidRDefault="00515DBE" w:rsidP="00205F24">
            <w:pPr>
              <w:spacing w:line="312" w:lineRule="auto"/>
              <w:rPr>
                <w:rFonts w:ascii="Georgia" w:hAnsi="Georgia"/>
              </w:rPr>
            </w:pPr>
            <w:r w:rsidRPr="00515DBE">
              <w:rPr>
                <w:rFonts w:ascii="Georgia" w:hAnsi="Georgia"/>
              </w:rPr>
              <w:t>Staff issues Call for Projects</w:t>
            </w:r>
          </w:p>
        </w:tc>
      </w:tr>
      <w:tr w:rsidR="00515DBE" w:rsidRPr="00515DBE" w14:paraId="2E513B77" w14:textId="77777777" w:rsidTr="00515DBE">
        <w:tc>
          <w:tcPr>
            <w:tcW w:w="2155" w:type="dxa"/>
          </w:tcPr>
          <w:p w14:paraId="733774EF" w14:textId="5FD110B9" w:rsidR="00515DBE" w:rsidRPr="00515DBE" w:rsidRDefault="000C6498" w:rsidP="00205F24">
            <w:pPr>
              <w:spacing w:line="312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April </w:t>
            </w:r>
            <w:r w:rsidR="00044B5D">
              <w:rPr>
                <w:rFonts w:ascii="Georgia" w:hAnsi="Georgia"/>
                <w:b/>
              </w:rPr>
              <w:t>29</w:t>
            </w:r>
            <w:r w:rsidR="00515DBE">
              <w:rPr>
                <w:rFonts w:ascii="Georgia" w:hAnsi="Georgia"/>
                <w:b/>
              </w:rPr>
              <w:t xml:space="preserve">, </w:t>
            </w:r>
            <w:r w:rsidR="00515DBE" w:rsidRPr="00515DBE">
              <w:rPr>
                <w:rFonts w:ascii="Georgia" w:hAnsi="Georgia"/>
                <w:b/>
              </w:rPr>
              <w:t>202</w:t>
            </w:r>
            <w:r w:rsidR="00044B5D">
              <w:rPr>
                <w:rFonts w:ascii="Georgia" w:hAnsi="Georgia"/>
                <w:b/>
              </w:rPr>
              <w:t>2</w:t>
            </w:r>
          </w:p>
        </w:tc>
        <w:tc>
          <w:tcPr>
            <w:tcW w:w="7925" w:type="dxa"/>
          </w:tcPr>
          <w:p w14:paraId="318DF733" w14:textId="7AB4D921" w:rsidR="000C6498" w:rsidRPr="00515DBE" w:rsidRDefault="00515DBE" w:rsidP="00205F24">
            <w:pPr>
              <w:spacing w:line="312" w:lineRule="auto"/>
              <w:rPr>
                <w:rFonts w:ascii="Georgia" w:hAnsi="Georgia"/>
              </w:rPr>
            </w:pPr>
            <w:r w:rsidRPr="00515DBE">
              <w:rPr>
                <w:rFonts w:ascii="Georgia" w:hAnsi="Georgia"/>
              </w:rPr>
              <w:t>Applications due to staff, staff reviews project submissions</w:t>
            </w:r>
          </w:p>
        </w:tc>
      </w:tr>
      <w:tr w:rsidR="000C6498" w:rsidRPr="00515DBE" w14:paraId="100E0A68" w14:textId="77777777" w:rsidTr="00515DBE">
        <w:tc>
          <w:tcPr>
            <w:tcW w:w="2155" w:type="dxa"/>
          </w:tcPr>
          <w:p w14:paraId="06531E2E" w14:textId="7522539C" w:rsidR="000C6498" w:rsidRDefault="00741632" w:rsidP="00205F24">
            <w:pPr>
              <w:spacing w:line="312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May 18</w:t>
            </w:r>
            <w:r w:rsidR="000C6498">
              <w:rPr>
                <w:rFonts w:ascii="Georgia" w:hAnsi="Georgia"/>
                <w:b/>
              </w:rPr>
              <w:t>, 202</w:t>
            </w:r>
            <w:r w:rsidR="000E6EA3">
              <w:rPr>
                <w:rFonts w:ascii="Georgia" w:hAnsi="Georgia"/>
                <w:b/>
              </w:rPr>
              <w:t>2</w:t>
            </w:r>
          </w:p>
        </w:tc>
        <w:tc>
          <w:tcPr>
            <w:tcW w:w="7925" w:type="dxa"/>
          </w:tcPr>
          <w:p w14:paraId="3DB97D70" w14:textId="3C7506FE" w:rsidR="000C6498" w:rsidRPr="00515DBE" w:rsidRDefault="000C6498" w:rsidP="00205F24">
            <w:pPr>
              <w:spacing w:line="312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Match resolutions due to staff</w:t>
            </w:r>
          </w:p>
        </w:tc>
      </w:tr>
      <w:tr w:rsidR="00515DBE" w:rsidRPr="00515DBE" w14:paraId="3F679030" w14:textId="77777777" w:rsidTr="00515DBE">
        <w:tc>
          <w:tcPr>
            <w:tcW w:w="2155" w:type="dxa"/>
          </w:tcPr>
          <w:p w14:paraId="7D631932" w14:textId="19B853E9" w:rsidR="00515DBE" w:rsidRPr="00515DBE" w:rsidRDefault="00515DBE" w:rsidP="00205F24">
            <w:pPr>
              <w:spacing w:line="312" w:lineRule="auto"/>
              <w:rPr>
                <w:rFonts w:ascii="Georgia" w:hAnsi="Georgia"/>
                <w:b/>
              </w:rPr>
            </w:pPr>
            <w:r w:rsidRPr="00515DBE">
              <w:rPr>
                <w:rFonts w:ascii="Georgia" w:hAnsi="Georgia"/>
                <w:b/>
              </w:rPr>
              <w:t xml:space="preserve">May </w:t>
            </w:r>
            <w:r w:rsidR="00741632">
              <w:rPr>
                <w:rFonts w:ascii="Georgia" w:hAnsi="Georgia"/>
                <w:b/>
              </w:rPr>
              <w:t xml:space="preserve">18, </w:t>
            </w:r>
            <w:r w:rsidRPr="00515DBE">
              <w:rPr>
                <w:rFonts w:ascii="Georgia" w:hAnsi="Georgia"/>
                <w:b/>
              </w:rPr>
              <w:t>202</w:t>
            </w:r>
            <w:r w:rsidR="00044B5D">
              <w:rPr>
                <w:rFonts w:ascii="Georgia" w:hAnsi="Georgia"/>
                <w:b/>
              </w:rPr>
              <w:t>2</w:t>
            </w:r>
          </w:p>
        </w:tc>
        <w:tc>
          <w:tcPr>
            <w:tcW w:w="7925" w:type="dxa"/>
          </w:tcPr>
          <w:p w14:paraId="5DCA929E" w14:textId="77777777" w:rsidR="00515DBE" w:rsidRPr="00515DBE" w:rsidRDefault="00515DBE" w:rsidP="00205F24">
            <w:pPr>
              <w:spacing w:line="312" w:lineRule="auto"/>
              <w:rPr>
                <w:rFonts w:ascii="Georgia" w:hAnsi="Georgia"/>
              </w:rPr>
            </w:pPr>
            <w:r w:rsidRPr="00515DBE">
              <w:rPr>
                <w:rFonts w:ascii="Georgia" w:hAnsi="Georgia"/>
              </w:rPr>
              <w:t>Presentations to Technical Committee</w:t>
            </w:r>
          </w:p>
        </w:tc>
      </w:tr>
      <w:tr w:rsidR="00515DBE" w:rsidRPr="00515DBE" w14:paraId="5FC556F4" w14:textId="77777777" w:rsidTr="00515DBE">
        <w:tc>
          <w:tcPr>
            <w:tcW w:w="2155" w:type="dxa"/>
          </w:tcPr>
          <w:p w14:paraId="031364A6" w14:textId="089833FC" w:rsidR="00515DBE" w:rsidRPr="00515DBE" w:rsidRDefault="000E6EA3" w:rsidP="00205F24">
            <w:pPr>
              <w:spacing w:line="312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June</w:t>
            </w:r>
            <w:r w:rsidR="00515DBE" w:rsidRPr="00515DBE">
              <w:rPr>
                <w:rFonts w:ascii="Georgia" w:hAnsi="Georgia"/>
                <w:b/>
              </w:rPr>
              <w:t xml:space="preserve"> 202</w:t>
            </w:r>
            <w:r>
              <w:rPr>
                <w:rFonts w:ascii="Georgia" w:hAnsi="Georgia"/>
                <w:b/>
              </w:rPr>
              <w:t>2</w:t>
            </w:r>
          </w:p>
        </w:tc>
        <w:tc>
          <w:tcPr>
            <w:tcW w:w="7925" w:type="dxa"/>
          </w:tcPr>
          <w:p w14:paraId="1A08D44D" w14:textId="094E26CD" w:rsidR="00515DBE" w:rsidRPr="00515DBE" w:rsidRDefault="00515DBE" w:rsidP="00205F24">
            <w:pPr>
              <w:spacing w:line="312" w:lineRule="auto"/>
              <w:rPr>
                <w:rFonts w:ascii="Georgia" w:hAnsi="Georgia"/>
              </w:rPr>
            </w:pPr>
            <w:r w:rsidRPr="00515DBE">
              <w:rPr>
                <w:rFonts w:ascii="Georgia" w:hAnsi="Georgia"/>
              </w:rPr>
              <w:t xml:space="preserve">Subcommittee assigns Regional Significance </w:t>
            </w:r>
            <w:r w:rsidR="000E6EA3" w:rsidRPr="00515DBE">
              <w:rPr>
                <w:rFonts w:ascii="Georgia" w:hAnsi="Georgia"/>
              </w:rPr>
              <w:t>scores;</w:t>
            </w:r>
            <w:r w:rsidRPr="00515DBE">
              <w:rPr>
                <w:rFonts w:ascii="Georgia" w:hAnsi="Georgia"/>
              </w:rPr>
              <w:t xml:space="preserve"> staff assigns project Tiers</w:t>
            </w:r>
          </w:p>
        </w:tc>
      </w:tr>
      <w:tr w:rsidR="00515DBE" w:rsidRPr="00515DBE" w14:paraId="16F1417A" w14:textId="77777777" w:rsidTr="00515DBE">
        <w:tc>
          <w:tcPr>
            <w:tcW w:w="2155" w:type="dxa"/>
          </w:tcPr>
          <w:p w14:paraId="30A5BC56" w14:textId="2365072A" w:rsidR="00515DBE" w:rsidRPr="00515DBE" w:rsidRDefault="00515DBE" w:rsidP="00205F24">
            <w:pPr>
              <w:spacing w:line="312" w:lineRule="auto"/>
              <w:rPr>
                <w:rFonts w:ascii="Georgia" w:hAnsi="Georgia"/>
                <w:b/>
              </w:rPr>
            </w:pPr>
            <w:r w:rsidRPr="00515DBE">
              <w:rPr>
                <w:rFonts w:ascii="Georgia" w:hAnsi="Georgia"/>
                <w:b/>
              </w:rPr>
              <w:t>Ju</w:t>
            </w:r>
            <w:r w:rsidR="000E6EA3">
              <w:rPr>
                <w:rFonts w:ascii="Georgia" w:hAnsi="Georgia"/>
                <w:b/>
              </w:rPr>
              <w:t>ly</w:t>
            </w:r>
            <w:r w:rsidRPr="00515DBE">
              <w:rPr>
                <w:rFonts w:ascii="Georgia" w:hAnsi="Georgia"/>
                <w:b/>
              </w:rPr>
              <w:t xml:space="preserve"> 202</w:t>
            </w:r>
            <w:r w:rsidR="000E6EA3">
              <w:rPr>
                <w:rFonts w:ascii="Georgia" w:hAnsi="Georgia"/>
                <w:b/>
              </w:rPr>
              <w:t>2</w:t>
            </w:r>
          </w:p>
        </w:tc>
        <w:tc>
          <w:tcPr>
            <w:tcW w:w="7925" w:type="dxa"/>
          </w:tcPr>
          <w:p w14:paraId="61370615" w14:textId="13AB68E4" w:rsidR="00515DBE" w:rsidRPr="00515DBE" w:rsidRDefault="00515DBE" w:rsidP="00205F24">
            <w:pPr>
              <w:spacing w:line="312" w:lineRule="auto"/>
              <w:rPr>
                <w:rFonts w:ascii="Georgia" w:hAnsi="Georgia"/>
              </w:rPr>
            </w:pPr>
            <w:r w:rsidRPr="00515DBE">
              <w:rPr>
                <w:rFonts w:ascii="Georgia" w:hAnsi="Georgia"/>
              </w:rPr>
              <w:t xml:space="preserve">Subcommittee makes recommendation to Technical Committee, Technical develops recommendation to </w:t>
            </w:r>
            <w:r w:rsidR="00741632">
              <w:rPr>
                <w:rFonts w:ascii="Georgia" w:hAnsi="Georgia"/>
              </w:rPr>
              <w:t>Commission</w:t>
            </w:r>
          </w:p>
        </w:tc>
      </w:tr>
      <w:tr w:rsidR="00515DBE" w:rsidRPr="00515DBE" w14:paraId="3EE88515" w14:textId="77777777" w:rsidTr="00515DBE">
        <w:tc>
          <w:tcPr>
            <w:tcW w:w="2155" w:type="dxa"/>
          </w:tcPr>
          <w:p w14:paraId="4069A3BC" w14:textId="57DB2CE2" w:rsidR="00515DBE" w:rsidRPr="00515DBE" w:rsidRDefault="000E6EA3" w:rsidP="00205F24">
            <w:pPr>
              <w:spacing w:after="240" w:line="312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August</w:t>
            </w:r>
            <w:r w:rsidR="00D004C9">
              <w:rPr>
                <w:rFonts w:ascii="Georgia" w:hAnsi="Georgia"/>
                <w:b/>
              </w:rPr>
              <w:t xml:space="preserve"> 3,</w:t>
            </w:r>
            <w:r w:rsidR="00515DBE" w:rsidRPr="00515DBE">
              <w:rPr>
                <w:rFonts w:ascii="Georgia" w:hAnsi="Georgia"/>
                <w:b/>
              </w:rPr>
              <w:t xml:space="preserve"> 202</w:t>
            </w:r>
            <w:r>
              <w:rPr>
                <w:rFonts w:ascii="Georgia" w:hAnsi="Georgia"/>
                <w:b/>
              </w:rPr>
              <w:t>2</w:t>
            </w:r>
          </w:p>
        </w:tc>
        <w:tc>
          <w:tcPr>
            <w:tcW w:w="7925" w:type="dxa"/>
          </w:tcPr>
          <w:p w14:paraId="2FBB48E7" w14:textId="51561358" w:rsidR="00515DBE" w:rsidRPr="00515DBE" w:rsidRDefault="00741632" w:rsidP="00205F24">
            <w:pPr>
              <w:spacing w:after="240" w:line="312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Commission</w:t>
            </w:r>
            <w:r w:rsidR="00515DBE" w:rsidRPr="00515DBE">
              <w:rPr>
                <w:rFonts w:ascii="Georgia" w:hAnsi="Georgia"/>
              </w:rPr>
              <w:t xml:space="preserve"> makes final decision</w:t>
            </w:r>
          </w:p>
        </w:tc>
      </w:tr>
    </w:tbl>
    <w:p w14:paraId="1788ED8C" w14:textId="58C177F7" w:rsidR="004111EA" w:rsidRPr="00515DBE" w:rsidRDefault="004111EA" w:rsidP="00313460">
      <w:pPr>
        <w:tabs>
          <w:tab w:val="left" w:pos="1440"/>
        </w:tabs>
        <w:spacing w:before="240" w:line="240" w:lineRule="auto"/>
        <w:rPr>
          <w:rFonts w:ascii="Georgia" w:hAnsi="Georgia"/>
          <w:b/>
          <w:bCs/>
          <w:lang w:bidi="en-US"/>
        </w:rPr>
      </w:pPr>
      <w:r w:rsidRPr="00515DBE">
        <w:rPr>
          <w:rFonts w:ascii="Georgia" w:hAnsi="Georgia"/>
          <w:b/>
          <w:bCs/>
          <w:lang w:bidi="en-US"/>
        </w:rPr>
        <w:lastRenderedPageBreak/>
        <w:t>Requirements for new roadway projects</w:t>
      </w:r>
      <w:r w:rsidR="00515DBE">
        <w:rPr>
          <w:rFonts w:ascii="Georgia" w:hAnsi="Georgia"/>
          <w:b/>
          <w:bCs/>
          <w:lang w:bidi="en-US"/>
        </w:rPr>
        <w:t xml:space="preserve"> and existing roadway projects</w:t>
      </w:r>
      <w:r w:rsidRPr="00515DBE">
        <w:rPr>
          <w:rFonts w:ascii="Georgia" w:hAnsi="Georgia"/>
          <w:b/>
          <w:bCs/>
          <w:lang w:bidi="en-US"/>
        </w:rPr>
        <w:t>:</w:t>
      </w:r>
    </w:p>
    <w:p w14:paraId="7B0DC23D" w14:textId="77777777" w:rsidR="009C5555" w:rsidRPr="00515DBE" w:rsidRDefault="009C5555" w:rsidP="009C5555">
      <w:pPr>
        <w:tabs>
          <w:tab w:val="left" w:pos="1440"/>
        </w:tabs>
        <w:spacing w:line="240" w:lineRule="auto"/>
        <w:rPr>
          <w:rFonts w:ascii="Georgia" w:hAnsi="Georgia"/>
          <w:bCs/>
          <w:lang w:bidi="en-US"/>
        </w:rPr>
      </w:pPr>
      <w:r w:rsidRPr="00515DBE">
        <w:rPr>
          <w:rFonts w:ascii="Georgia" w:hAnsi="Georgia"/>
          <w:bCs/>
          <w:lang w:bidi="en-US"/>
        </w:rPr>
        <w:t>Eligible projects include:</w:t>
      </w:r>
    </w:p>
    <w:p w14:paraId="59E188B5" w14:textId="77777777" w:rsidR="009C5555" w:rsidRPr="00515DBE" w:rsidRDefault="009C5555" w:rsidP="00205F24">
      <w:pPr>
        <w:numPr>
          <w:ilvl w:val="0"/>
          <w:numId w:val="9"/>
        </w:numPr>
        <w:tabs>
          <w:tab w:val="left" w:pos="1440"/>
        </w:tabs>
        <w:spacing w:line="312" w:lineRule="auto"/>
        <w:rPr>
          <w:rFonts w:ascii="Georgia" w:hAnsi="Georgia"/>
          <w:bCs/>
          <w:lang w:bidi="en-US"/>
        </w:rPr>
      </w:pPr>
      <w:r w:rsidRPr="00515DBE">
        <w:rPr>
          <w:rFonts w:ascii="Georgia" w:hAnsi="Georgia"/>
          <w:bCs/>
          <w:lang w:bidi="en-US"/>
        </w:rPr>
        <w:t>Construction, reconstruction (defined as more than 50% removal and replacement), rehabilitation, or operational improvements of roadways.</w:t>
      </w:r>
    </w:p>
    <w:p w14:paraId="3C466CFC" w14:textId="77777777" w:rsidR="009C5555" w:rsidRPr="00515DBE" w:rsidRDefault="009C5555" w:rsidP="009C5555">
      <w:pPr>
        <w:numPr>
          <w:ilvl w:val="0"/>
          <w:numId w:val="9"/>
        </w:numPr>
        <w:tabs>
          <w:tab w:val="left" w:pos="1440"/>
        </w:tabs>
        <w:spacing w:line="240" w:lineRule="auto"/>
        <w:rPr>
          <w:rFonts w:ascii="Georgia" w:hAnsi="Georgia"/>
          <w:bCs/>
          <w:lang w:bidi="en-US"/>
        </w:rPr>
      </w:pPr>
      <w:r w:rsidRPr="00515DBE">
        <w:rPr>
          <w:rFonts w:ascii="Georgia" w:hAnsi="Georgia"/>
          <w:bCs/>
          <w:lang w:bidi="en-US"/>
        </w:rPr>
        <w:t>Projects relating to intersections that have high accident rates and/or high levels of congestion.</w:t>
      </w:r>
    </w:p>
    <w:p w14:paraId="74CFC23B" w14:textId="77777777" w:rsidR="009C5555" w:rsidRPr="00515DBE" w:rsidRDefault="009C5555" w:rsidP="009C5555">
      <w:pPr>
        <w:numPr>
          <w:ilvl w:val="0"/>
          <w:numId w:val="9"/>
        </w:numPr>
        <w:tabs>
          <w:tab w:val="left" w:pos="1440"/>
        </w:tabs>
        <w:spacing w:line="240" w:lineRule="auto"/>
        <w:rPr>
          <w:rFonts w:ascii="Georgia" w:hAnsi="Georgia"/>
          <w:bCs/>
          <w:lang w:bidi="en-US"/>
        </w:rPr>
      </w:pPr>
      <w:r w:rsidRPr="00515DBE">
        <w:rPr>
          <w:rFonts w:ascii="Georgia" w:hAnsi="Georgia"/>
          <w:bCs/>
          <w:lang w:bidi="en-US"/>
        </w:rPr>
        <w:t>Capital costs for transit projects eligible for assistance under Chapter 53 of Title 49,</w:t>
      </w:r>
    </w:p>
    <w:p w14:paraId="615B4499" w14:textId="77777777" w:rsidR="009C5555" w:rsidRPr="00515DBE" w:rsidRDefault="009C5555" w:rsidP="009C5555">
      <w:pPr>
        <w:numPr>
          <w:ilvl w:val="0"/>
          <w:numId w:val="9"/>
        </w:numPr>
        <w:tabs>
          <w:tab w:val="left" w:pos="1440"/>
        </w:tabs>
        <w:spacing w:line="240" w:lineRule="auto"/>
        <w:rPr>
          <w:rFonts w:ascii="Georgia" w:hAnsi="Georgia"/>
          <w:bCs/>
          <w:lang w:bidi="en-US"/>
        </w:rPr>
      </w:pPr>
      <w:r w:rsidRPr="00515DBE">
        <w:rPr>
          <w:rFonts w:ascii="Georgia" w:hAnsi="Georgia"/>
          <w:bCs/>
          <w:lang w:bidi="en-US"/>
        </w:rPr>
        <w:t xml:space="preserve">Transportation alternatives, including recreational trails. </w:t>
      </w:r>
    </w:p>
    <w:p w14:paraId="05638278" w14:textId="77777777" w:rsidR="009C5555" w:rsidRPr="00515DBE" w:rsidRDefault="009C5555" w:rsidP="009C5555">
      <w:pPr>
        <w:tabs>
          <w:tab w:val="left" w:pos="1440"/>
        </w:tabs>
        <w:spacing w:line="240" w:lineRule="auto"/>
        <w:rPr>
          <w:rFonts w:ascii="Georgia" w:hAnsi="Georgia"/>
          <w:bCs/>
          <w:lang w:bidi="en-US"/>
        </w:rPr>
      </w:pPr>
      <w:r w:rsidRPr="00515DBE">
        <w:rPr>
          <w:rFonts w:ascii="Georgia" w:hAnsi="Georgia"/>
          <w:bCs/>
          <w:lang w:bidi="en-US"/>
        </w:rPr>
        <w:t xml:space="preserve">Furthermore, the following general requirements </w:t>
      </w:r>
      <w:r w:rsidR="004111EA" w:rsidRPr="00515DBE">
        <w:rPr>
          <w:rFonts w:ascii="Georgia" w:hAnsi="Georgia"/>
          <w:bCs/>
          <w:lang w:bidi="en-US"/>
        </w:rPr>
        <w:t>also apply</w:t>
      </w:r>
      <w:r w:rsidRPr="00515DBE">
        <w:rPr>
          <w:rFonts w:ascii="Georgia" w:hAnsi="Georgia"/>
          <w:bCs/>
          <w:lang w:bidi="en-US"/>
        </w:rPr>
        <w:t>:</w:t>
      </w:r>
    </w:p>
    <w:p w14:paraId="5590E3C0" w14:textId="04EF4190" w:rsidR="009C5555" w:rsidRPr="00515DBE" w:rsidRDefault="009C5555" w:rsidP="009C5555">
      <w:pPr>
        <w:numPr>
          <w:ilvl w:val="0"/>
          <w:numId w:val="10"/>
        </w:numPr>
        <w:tabs>
          <w:tab w:val="left" w:pos="1440"/>
        </w:tabs>
        <w:spacing w:line="240" w:lineRule="auto"/>
        <w:rPr>
          <w:rFonts w:ascii="Georgia" w:hAnsi="Georgia"/>
          <w:bCs/>
          <w:lang w:bidi="en-US"/>
        </w:rPr>
      </w:pPr>
      <w:r w:rsidRPr="00515DBE">
        <w:rPr>
          <w:rFonts w:ascii="Georgia" w:hAnsi="Georgia"/>
          <w:bCs/>
          <w:lang w:bidi="en-US"/>
        </w:rPr>
        <w:t xml:space="preserve">Projects must be located in the </w:t>
      </w:r>
      <w:r w:rsidR="00741632">
        <w:rPr>
          <w:rFonts w:ascii="Georgia" w:hAnsi="Georgia"/>
          <w:bCs/>
          <w:lang w:bidi="en-US"/>
        </w:rPr>
        <w:t>MPO</w:t>
      </w:r>
      <w:r w:rsidRPr="00515DBE">
        <w:rPr>
          <w:rFonts w:ascii="Georgia" w:hAnsi="Georgia"/>
          <w:bCs/>
          <w:lang w:bidi="en-US"/>
        </w:rPr>
        <w:t xml:space="preserve"> 20-Year Metropolitan Planning </w:t>
      </w:r>
      <w:proofErr w:type="gramStart"/>
      <w:r w:rsidRPr="00515DBE">
        <w:rPr>
          <w:rFonts w:ascii="Georgia" w:hAnsi="Georgia"/>
          <w:bCs/>
          <w:lang w:bidi="en-US"/>
        </w:rPr>
        <w:t>Area</w:t>
      </w:r>
      <w:r w:rsidR="004111EA" w:rsidRPr="00515DBE">
        <w:rPr>
          <w:rFonts w:ascii="Georgia" w:hAnsi="Georgia"/>
          <w:bCs/>
          <w:lang w:bidi="en-US"/>
        </w:rPr>
        <w:t>;</w:t>
      </w:r>
      <w:proofErr w:type="gramEnd"/>
    </w:p>
    <w:p w14:paraId="327E1265" w14:textId="77777777" w:rsidR="009C5555" w:rsidRPr="00515DBE" w:rsidRDefault="009C5555" w:rsidP="009C5555">
      <w:pPr>
        <w:numPr>
          <w:ilvl w:val="0"/>
          <w:numId w:val="10"/>
        </w:numPr>
        <w:tabs>
          <w:tab w:val="left" w:pos="1440"/>
        </w:tabs>
        <w:spacing w:line="240" w:lineRule="auto"/>
        <w:rPr>
          <w:rFonts w:ascii="Georgia" w:hAnsi="Georgia"/>
          <w:bCs/>
          <w:lang w:bidi="en-US"/>
        </w:rPr>
      </w:pPr>
      <w:r w:rsidRPr="00515DBE">
        <w:rPr>
          <w:rFonts w:ascii="Georgia" w:hAnsi="Georgia"/>
          <w:bCs/>
          <w:lang w:bidi="en-US"/>
        </w:rPr>
        <w:t>Roadways must have a Functional Classificat</w:t>
      </w:r>
      <w:r w:rsidR="004111EA" w:rsidRPr="00515DBE">
        <w:rPr>
          <w:rFonts w:ascii="Georgia" w:hAnsi="Georgia"/>
          <w:bCs/>
          <w:lang w:bidi="en-US"/>
        </w:rPr>
        <w:t xml:space="preserve">ion of Minor Collector or </w:t>
      </w:r>
      <w:proofErr w:type="gramStart"/>
      <w:r w:rsidR="004111EA" w:rsidRPr="00515DBE">
        <w:rPr>
          <w:rFonts w:ascii="Georgia" w:hAnsi="Georgia"/>
          <w:bCs/>
          <w:lang w:bidi="en-US"/>
        </w:rPr>
        <w:t>above;</w:t>
      </w:r>
      <w:proofErr w:type="gramEnd"/>
    </w:p>
    <w:p w14:paraId="299477C5" w14:textId="7414F0AC" w:rsidR="009C5555" w:rsidRPr="00515DBE" w:rsidRDefault="009C5555" w:rsidP="009C5555">
      <w:pPr>
        <w:numPr>
          <w:ilvl w:val="0"/>
          <w:numId w:val="10"/>
        </w:numPr>
        <w:tabs>
          <w:tab w:val="left" w:pos="1440"/>
        </w:tabs>
        <w:spacing w:line="240" w:lineRule="auto"/>
        <w:rPr>
          <w:rFonts w:ascii="Georgia" w:hAnsi="Georgia"/>
          <w:bCs/>
          <w:lang w:bidi="en-US"/>
        </w:rPr>
      </w:pPr>
      <w:r w:rsidRPr="00515DBE">
        <w:rPr>
          <w:rFonts w:ascii="Georgia" w:hAnsi="Georgia"/>
          <w:bCs/>
          <w:lang w:bidi="en-US"/>
        </w:rPr>
        <w:t xml:space="preserve">Projects must be listed in </w:t>
      </w:r>
      <w:r w:rsidR="00741632">
        <w:rPr>
          <w:rFonts w:ascii="Georgia" w:hAnsi="Georgia"/>
          <w:bCs/>
          <w:lang w:bidi="en-US"/>
        </w:rPr>
        <w:t xml:space="preserve">the </w:t>
      </w:r>
      <w:proofErr w:type="gramStart"/>
      <w:r w:rsidRPr="00515DBE">
        <w:rPr>
          <w:rFonts w:ascii="Georgia" w:hAnsi="Georgia"/>
          <w:bCs/>
          <w:i/>
          <w:lang w:bidi="en-US"/>
        </w:rPr>
        <w:t>Long Range</w:t>
      </w:r>
      <w:proofErr w:type="gramEnd"/>
      <w:r w:rsidRPr="00515DBE">
        <w:rPr>
          <w:rFonts w:ascii="Georgia" w:hAnsi="Georgia"/>
          <w:bCs/>
          <w:i/>
          <w:lang w:bidi="en-US"/>
        </w:rPr>
        <w:t xml:space="preserve"> Transportation Plan</w:t>
      </w:r>
      <w:r w:rsidR="004111EA" w:rsidRPr="00515DBE">
        <w:rPr>
          <w:rFonts w:ascii="Georgia" w:hAnsi="Georgia"/>
          <w:bCs/>
          <w:lang w:bidi="en-US"/>
        </w:rPr>
        <w:t>;</w:t>
      </w:r>
    </w:p>
    <w:p w14:paraId="3FC39A8E" w14:textId="77777777" w:rsidR="009C5555" w:rsidRPr="00515DBE" w:rsidRDefault="009C5555" w:rsidP="009C5555">
      <w:pPr>
        <w:numPr>
          <w:ilvl w:val="0"/>
          <w:numId w:val="10"/>
        </w:numPr>
        <w:tabs>
          <w:tab w:val="left" w:pos="1440"/>
        </w:tabs>
        <w:spacing w:line="240" w:lineRule="auto"/>
        <w:rPr>
          <w:rFonts w:ascii="Georgia" w:hAnsi="Georgia"/>
          <w:bCs/>
          <w:lang w:bidi="en-US"/>
        </w:rPr>
      </w:pPr>
      <w:r w:rsidRPr="00515DBE">
        <w:rPr>
          <w:rFonts w:ascii="Georgia" w:hAnsi="Georgia"/>
          <w:bCs/>
          <w:lang w:bidi="en-US"/>
        </w:rPr>
        <w:t>Projects must be ready to implement/construct by the programme</w:t>
      </w:r>
      <w:r w:rsidR="004111EA" w:rsidRPr="00515DBE">
        <w:rPr>
          <w:rFonts w:ascii="Georgia" w:hAnsi="Georgia"/>
          <w:bCs/>
          <w:lang w:bidi="en-US"/>
        </w:rPr>
        <w:t xml:space="preserve">d fiscal </w:t>
      </w:r>
      <w:proofErr w:type="gramStart"/>
      <w:r w:rsidR="004111EA" w:rsidRPr="00515DBE">
        <w:rPr>
          <w:rFonts w:ascii="Georgia" w:hAnsi="Georgia"/>
          <w:bCs/>
          <w:lang w:bidi="en-US"/>
        </w:rPr>
        <w:t>year;</w:t>
      </w:r>
      <w:proofErr w:type="gramEnd"/>
    </w:p>
    <w:p w14:paraId="4E0D1932" w14:textId="35CA0002" w:rsidR="009C5555" w:rsidRPr="00515DBE" w:rsidRDefault="009C5555" w:rsidP="00205F24">
      <w:pPr>
        <w:numPr>
          <w:ilvl w:val="0"/>
          <w:numId w:val="10"/>
        </w:numPr>
        <w:tabs>
          <w:tab w:val="left" w:pos="1440"/>
        </w:tabs>
        <w:spacing w:line="312" w:lineRule="auto"/>
        <w:rPr>
          <w:rFonts w:ascii="Georgia" w:hAnsi="Georgia"/>
          <w:bCs/>
          <w:lang w:bidi="en-US"/>
        </w:rPr>
      </w:pPr>
      <w:r w:rsidRPr="00515DBE">
        <w:rPr>
          <w:rFonts w:ascii="Georgia" w:hAnsi="Georgia"/>
          <w:bCs/>
          <w:lang w:bidi="en-US"/>
        </w:rPr>
        <w:t>The local match is 30%. The applicant must commit (through a resolution) to provide the local m</w:t>
      </w:r>
      <w:r w:rsidR="004111EA" w:rsidRPr="00515DBE">
        <w:rPr>
          <w:rFonts w:ascii="Georgia" w:hAnsi="Georgia"/>
          <w:bCs/>
          <w:lang w:bidi="en-US"/>
        </w:rPr>
        <w:t xml:space="preserve">atch </w:t>
      </w:r>
      <w:r w:rsidR="000C6498">
        <w:rPr>
          <w:rFonts w:ascii="Georgia" w:hAnsi="Georgia"/>
          <w:bCs/>
          <w:lang w:bidi="en-US"/>
        </w:rPr>
        <w:t>according to the program schedule</w:t>
      </w:r>
      <w:r w:rsidR="004111EA" w:rsidRPr="00515DBE">
        <w:rPr>
          <w:rFonts w:ascii="Georgia" w:hAnsi="Georgia"/>
          <w:bCs/>
          <w:lang w:bidi="en-US"/>
        </w:rPr>
        <w:t>; and</w:t>
      </w:r>
    </w:p>
    <w:p w14:paraId="1391066A" w14:textId="72E85D51" w:rsidR="009C5555" w:rsidRPr="00515DBE" w:rsidRDefault="009C5555" w:rsidP="00205F24">
      <w:pPr>
        <w:numPr>
          <w:ilvl w:val="0"/>
          <w:numId w:val="10"/>
        </w:numPr>
        <w:tabs>
          <w:tab w:val="left" w:pos="1440"/>
        </w:tabs>
        <w:spacing w:line="312" w:lineRule="auto"/>
        <w:rPr>
          <w:rFonts w:ascii="Georgia" w:hAnsi="Georgia"/>
          <w:bCs/>
          <w:lang w:bidi="en-US"/>
        </w:rPr>
      </w:pPr>
      <w:r w:rsidRPr="00515DBE">
        <w:rPr>
          <w:rFonts w:ascii="Georgia" w:hAnsi="Georgia"/>
          <w:bCs/>
          <w:lang w:bidi="en-US"/>
        </w:rPr>
        <w:t xml:space="preserve">Only dues-paying members of </w:t>
      </w:r>
      <w:r w:rsidR="007077B3">
        <w:rPr>
          <w:rFonts w:ascii="Georgia" w:hAnsi="Georgia"/>
          <w:bCs/>
          <w:lang w:bidi="en-US"/>
        </w:rPr>
        <w:t>TCRPC</w:t>
      </w:r>
      <w:r w:rsidRPr="00515DBE">
        <w:rPr>
          <w:rFonts w:ascii="Georgia" w:hAnsi="Georgia"/>
          <w:bCs/>
          <w:lang w:bidi="en-US"/>
        </w:rPr>
        <w:t xml:space="preserve"> are eligible to apply for funding; other local jurisdictions within the 20-Year Planning Boundary must </w:t>
      </w:r>
      <w:proofErr w:type="gramStart"/>
      <w:r w:rsidR="004111EA" w:rsidRPr="00515DBE">
        <w:rPr>
          <w:rFonts w:ascii="Georgia" w:hAnsi="Georgia"/>
          <w:bCs/>
          <w:lang w:bidi="en-US"/>
        </w:rPr>
        <w:t>be sponsored</w:t>
      </w:r>
      <w:proofErr w:type="gramEnd"/>
      <w:r w:rsidR="004111EA" w:rsidRPr="00515DBE">
        <w:rPr>
          <w:rFonts w:ascii="Georgia" w:hAnsi="Georgia"/>
          <w:bCs/>
          <w:lang w:bidi="en-US"/>
        </w:rPr>
        <w:t xml:space="preserve"> by a </w:t>
      </w:r>
      <w:r w:rsidR="007077B3">
        <w:rPr>
          <w:rFonts w:ascii="Georgia" w:hAnsi="Georgia"/>
          <w:bCs/>
          <w:lang w:bidi="en-US"/>
        </w:rPr>
        <w:t xml:space="preserve">TCRPC </w:t>
      </w:r>
      <w:r w:rsidR="004111EA" w:rsidRPr="00515DBE">
        <w:rPr>
          <w:rFonts w:ascii="Georgia" w:hAnsi="Georgia"/>
          <w:bCs/>
          <w:lang w:bidi="en-US"/>
        </w:rPr>
        <w:t>member.</w:t>
      </w:r>
    </w:p>
    <w:sectPr w:rsidR="009C5555" w:rsidRPr="00515DBE" w:rsidSect="000C6498">
      <w:headerReference w:type="default" r:id="rId9"/>
      <w:footerReference w:type="default" r:id="rId10"/>
      <w:headerReference w:type="first" r:id="rId11"/>
      <w:pgSz w:w="12240" w:h="15840"/>
      <w:pgMar w:top="1440" w:right="1080" w:bottom="90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F58E" w14:textId="77777777" w:rsidR="00D87BF0" w:rsidRDefault="00D87BF0" w:rsidP="003A1027">
      <w:pPr>
        <w:spacing w:after="0" w:line="240" w:lineRule="auto"/>
      </w:pPr>
      <w:r>
        <w:separator/>
      </w:r>
    </w:p>
  </w:endnote>
  <w:endnote w:type="continuationSeparator" w:id="0">
    <w:p w14:paraId="03BDBE5F" w14:textId="77777777" w:rsidR="00D87BF0" w:rsidRDefault="00D87BF0" w:rsidP="003A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1223" w14:textId="77777777" w:rsidR="009C5555" w:rsidRPr="009C5555" w:rsidRDefault="009C5555" w:rsidP="009C5555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Palatino Linotype" w:hAnsi="Palatino Linotype"/>
        <w:sz w:val="18"/>
      </w:rPr>
    </w:pPr>
    <w:r w:rsidRPr="009C5555">
      <w:rPr>
        <w:rFonts w:ascii="Palatino Linotype" w:hAnsi="Palatino Linotype"/>
        <w:sz w:val="18"/>
      </w:rPr>
      <w:tab/>
    </w:r>
    <w:r w:rsidRPr="009C5555">
      <w:rPr>
        <w:rFonts w:ascii="Palatino Linotype" w:hAnsi="Palatino Linotype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D7B1" w14:textId="77777777" w:rsidR="00D87BF0" w:rsidRDefault="00D87BF0" w:rsidP="003A1027">
      <w:pPr>
        <w:spacing w:after="0" w:line="240" w:lineRule="auto"/>
      </w:pPr>
      <w:r>
        <w:separator/>
      </w:r>
    </w:p>
  </w:footnote>
  <w:footnote w:type="continuationSeparator" w:id="0">
    <w:p w14:paraId="77E142F9" w14:textId="77777777" w:rsidR="00D87BF0" w:rsidRDefault="00D87BF0" w:rsidP="003A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921B" w14:textId="31E30097" w:rsidR="00D87BF0" w:rsidRPr="00515DBE" w:rsidRDefault="007077B3" w:rsidP="00DE620A">
    <w:pPr>
      <w:pStyle w:val="Header"/>
      <w:rPr>
        <w:rFonts w:ascii="Georgia" w:hAnsi="Georgia"/>
      </w:rPr>
    </w:pPr>
    <w:r>
      <w:rPr>
        <w:rFonts w:ascii="Georgia" w:hAnsi="Georgia"/>
      </w:rPr>
      <w:t>MPO</w:t>
    </w:r>
    <w:r w:rsidR="00D87BF0" w:rsidRPr="00515DBE">
      <w:rPr>
        <w:rFonts w:ascii="Georgia" w:hAnsi="Georgia"/>
      </w:rPr>
      <w:t xml:space="preserve"> Technical Committee</w:t>
    </w:r>
    <w:r w:rsidR="00D87BF0" w:rsidRPr="00515DBE">
      <w:rPr>
        <w:rFonts w:ascii="Georgia" w:hAnsi="Georgia"/>
      </w:rPr>
      <w:br/>
      <w:t xml:space="preserve">Page </w:t>
    </w:r>
    <w:r w:rsidR="00D87BF0" w:rsidRPr="00515DBE">
      <w:rPr>
        <w:rFonts w:ascii="Georgia" w:hAnsi="Georgia"/>
      </w:rPr>
      <w:fldChar w:fldCharType="begin"/>
    </w:r>
    <w:r w:rsidR="00D87BF0" w:rsidRPr="00515DBE">
      <w:rPr>
        <w:rFonts w:ascii="Georgia" w:hAnsi="Georgia"/>
      </w:rPr>
      <w:instrText xml:space="preserve"> PAGE   \* MERGEFORMAT </w:instrText>
    </w:r>
    <w:r w:rsidR="00D87BF0" w:rsidRPr="00515DBE">
      <w:rPr>
        <w:rFonts w:ascii="Georgia" w:hAnsi="Georgia"/>
      </w:rPr>
      <w:fldChar w:fldCharType="separate"/>
    </w:r>
    <w:r w:rsidR="005838F9" w:rsidRPr="00515DBE">
      <w:rPr>
        <w:rFonts w:ascii="Georgia" w:hAnsi="Georgia"/>
        <w:noProof/>
      </w:rPr>
      <w:t>2</w:t>
    </w:r>
    <w:r w:rsidR="00D87BF0" w:rsidRPr="00515DBE">
      <w:rPr>
        <w:rFonts w:ascii="Georgia" w:hAnsi="Georgia"/>
      </w:rPr>
      <w:fldChar w:fldCharType="end"/>
    </w:r>
    <w:r w:rsidR="00D87BF0" w:rsidRPr="00515DBE">
      <w:rPr>
        <w:rFonts w:ascii="Georgia" w:hAnsi="Georgia"/>
      </w:rPr>
      <w:br/>
    </w:r>
    <w:r>
      <w:rPr>
        <w:rFonts w:ascii="Georgia" w:hAnsi="Georgia"/>
      </w:rPr>
      <w:t>March 16</w:t>
    </w:r>
    <w:r w:rsidR="00515DBE">
      <w:rPr>
        <w:rFonts w:ascii="Georgia" w:hAnsi="Georgia"/>
      </w:rPr>
      <w:t>, 202</w:t>
    </w:r>
    <w:r>
      <w:rPr>
        <w:rFonts w:ascii="Georgia" w:hAnsi="Georgia"/>
      </w:rPr>
      <w:t>2</w:t>
    </w:r>
  </w:p>
  <w:p w14:paraId="4D57FAA9" w14:textId="77777777" w:rsidR="00D87BF0" w:rsidRPr="00515DBE" w:rsidRDefault="00D87BF0">
    <w:pPr>
      <w:pStyle w:val="Header"/>
      <w:rPr>
        <w:rFonts w:ascii="Georgia" w:hAnsi="Georgia"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6A77" w14:textId="77777777" w:rsidR="00D87BF0" w:rsidRPr="00190656" w:rsidRDefault="00D87BF0" w:rsidP="00254104">
    <w:pPr>
      <w:pStyle w:val="Header"/>
      <w:pBdr>
        <w:top w:val="double" w:sz="6" w:space="1" w:color="auto"/>
        <w:bottom w:val="double" w:sz="6" w:space="1" w:color="auto"/>
      </w:pBdr>
      <w:rPr>
        <w:sz w:val="8"/>
        <w:szCs w:val="8"/>
      </w:rPr>
    </w:pPr>
  </w:p>
  <w:p w14:paraId="274F24EF" w14:textId="77777777" w:rsidR="00D87BF0" w:rsidRPr="00190656" w:rsidRDefault="00D87BF0" w:rsidP="00254104">
    <w:pPr>
      <w:pStyle w:val="Header"/>
      <w:pBdr>
        <w:top w:val="double" w:sz="6" w:space="1" w:color="auto"/>
        <w:bottom w:val="double" w:sz="6" w:space="1" w:color="auto"/>
      </w:pBdr>
      <w:tabs>
        <w:tab w:val="left" w:pos="1440"/>
      </w:tabs>
      <w:rPr>
        <w:rFonts w:ascii="Palatino Linotype" w:hAnsi="Palatino Linotype"/>
        <w:b/>
        <w:sz w:val="20"/>
        <w:szCs w:val="20"/>
      </w:rPr>
    </w:pPr>
    <w:r>
      <w:rPr>
        <w:rFonts w:ascii="Palatino Linotype" w:hAnsi="Palatino Linotype"/>
        <w:b/>
        <w:position w:val="44"/>
        <w:sz w:val="20"/>
        <w:szCs w:val="20"/>
      </w:rPr>
      <w:t xml:space="preserve">   </w:t>
    </w:r>
    <w:r>
      <w:rPr>
        <w:rFonts w:ascii="Palatino Linotype" w:hAnsi="Palatino Linotype"/>
        <w:b/>
        <w:noProof/>
        <w:sz w:val="20"/>
        <w:szCs w:val="20"/>
      </w:rPr>
      <w:drawing>
        <wp:inline distT="0" distB="0" distL="0" distR="0" wp14:anchorId="6EA85456" wp14:editId="4AB8657F">
          <wp:extent cx="685800" cy="6858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rpclogo_fullname_smal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alatino Linotype" w:hAnsi="Palatino Linotype"/>
        <w:b/>
        <w:position w:val="44"/>
        <w:sz w:val="20"/>
        <w:szCs w:val="20"/>
      </w:rPr>
      <w:tab/>
    </w:r>
    <w:r w:rsidRPr="00DB3487">
      <w:rPr>
        <w:rFonts w:ascii="Franklin Gothic Medium" w:hAnsi="Franklin Gothic Medium"/>
        <w:position w:val="40"/>
        <w:sz w:val="36"/>
        <w:szCs w:val="36"/>
      </w:rPr>
      <w:t>MEMORANDUM</w:t>
    </w:r>
    <w:r>
      <w:rPr>
        <w:rFonts w:ascii="Franklin Gothic Medium" w:hAnsi="Franklin Gothic Medium"/>
        <w:position w:val="40"/>
        <w:sz w:val="36"/>
        <w:szCs w:val="36"/>
      </w:rPr>
      <w:t xml:space="preserve">                                         </w:t>
    </w:r>
  </w:p>
  <w:p w14:paraId="2248A62A" w14:textId="77777777" w:rsidR="00D87BF0" w:rsidRPr="00190656" w:rsidRDefault="00D87BF0" w:rsidP="00254104">
    <w:pPr>
      <w:pStyle w:val="Header"/>
      <w:pBdr>
        <w:top w:val="double" w:sz="6" w:space="1" w:color="auto"/>
        <w:bottom w:val="double" w:sz="6" w:space="1" w:color="auto"/>
      </w:pBdr>
      <w:rPr>
        <w:sz w:val="8"/>
        <w:szCs w:val="8"/>
      </w:rPr>
    </w:pPr>
  </w:p>
  <w:p w14:paraId="581B5BB8" w14:textId="77777777" w:rsidR="00D87BF0" w:rsidRDefault="00D87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248"/>
    <w:multiLevelType w:val="hybridMultilevel"/>
    <w:tmpl w:val="88C8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4D4B"/>
    <w:multiLevelType w:val="hybridMultilevel"/>
    <w:tmpl w:val="E7A8B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618"/>
    <w:multiLevelType w:val="hybridMultilevel"/>
    <w:tmpl w:val="A4FA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2BEC"/>
    <w:multiLevelType w:val="hybridMultilevel"/>
    <w:tmpl w:val="4A6C9A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DA69B5"/>
    <w:multiLevelType w:val="hybridMultilevel"/>
    <w:tmpl w:val="19E8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8127C"/>
    <w:multiLevelType w:val="hybridMultilevel"/>
    <w:tmpl w:val="2408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56336"/>
    <w:multiLevelType w:val="hybridMultilevel"/>
    <w:tmpl w:val="2408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617DD"/>
    <w:multiLevelType w:val="hybridMultilevel"/>
    <w:tmpl w:val="5AB4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179CB"/>
    <w:multiLevelType w:val="hybridMultilevel"/>
    <w:tmpl w:val="C0EC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5624"/>
    <w:multiLevelType w:val="hybridMultilevel"/>
    <w:tmpl w:val="B688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D2F00"/>
    <w:multiLevelType w:val="hybridMultilevel"/>
    <w:tmpl w:val="9DF6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C2F5D"/>
    <w:multiLevelType w:val="hybridMultilevel"/>
    <w:tmpl w:val="AC3E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27"/>
    <w:rsid w:val="000162ED"/>
    <w:rsid w:val="000248EA"/>
    <w:rsid w:val="000406A7"/>
    <w:rsid w:val="000428E9"/>
    <w:rsid w:val="00044B5D"/>
    <w:rsid w:val="00064569"/>
    <w:rsid w:val="00076CB1"/>
    <w:rsid w:val="000A0DA7"/>
    <w:rsid w:val="000C6498"/>
    <w:rsid w:val="000D0C2A"/>
    <w:rsid w:val="000E23BD"/>
    <w:rsid w:val="000E27C1"/>
    <w:rsid w:val="000E6EA3"/>
    <w:rsid w:val="000F301E"/>
    <w:rsid w:val="00111807"/>
    <w:rsid w:val="001242AD"/>
    <w:rsid w:val="00181CED"/>
    <w:rsid w:val="00190656"/>
    <w:rsid w:val="001E3F20"/>
    <w:rsid w:val="002035A8"/>
    <w:rsid w:val="00205F24"/>
    <w:rsid w:val="002127C0"/>
    <w:rsid w:val="002255BD"/>
    <w:rsid w:val="00231279"/>
    <w:rsid w:val="00244B63"/>
    <w:rsid w:val="00254104"/>
    <w:rsid w:val="00277009"/>
    <w:rsid w:val="002B0706"/>
    <w:rsid w:val="00313460"/>
    <w:rsid w:val="00326D4D"/>
    <w:rsid w:val="00367FEF"/>
    <w:rsid w:val="003779E0"/>
    <w:rsid w:val="003A1027"/>
    <w:rsid w:val="003D58B8"/>
    <w:rsid w:val="003E0954"/>
    <w:rsid w:val="003E4F82"/>
    <w:rsid w:val="003E7936"/>
    <w:rsid w:val="004111EA"/>
    <w:rsid w:val="00496087"/>
    <w:rsid w:val="004F3E5C"/>
    <w:rsid w:val="00515DBE"/>
    <w:rsid w:val="005837CF"/>
    <w:rsid w:val="005838F9"/>
    <w:rsid w:val="005D085C"/>
    <w:rsid w:val="005D6BEF"/>
    <w:rsid w:val="00606E6A"/>
    <w:rsid w:val="0063679E"/>
    <w:rsid w:val="00640BE8"/>
    <w:rsid w:val="00676318"/>
    <w:rsid w:val="00676477"/>
    <w:rsid w:val="0069042D"/>
    <w:rsid w:val="006B07F9"/>
    <w:rsid w:val="006B3C3D"/>
    <w:rsid w:val="006B67E2"/>
    <w:rsid w:val="006E1131"/>
    <w:rsid w:val="00700A50"/>
    <w:rsid w:val="007077B3"/>
    <w:rsid w:val="00731107"/>
    <w:rsid w:val="00741632"/>
    <w:rsid w:val="00754639"/>
    <w:rsid w:val="00785200"/>
    <w:rsid w:val="007B293D"/>
    <w:rsid w:val="007B6D61"/>
    <w:rsid w:val="007F38F1"/>
    <w:rsid w:val="0080270A"/>
    <w:rsid w:val="0081170C"/>
    <w:rsid w:val="00822327"/>
    <w:rsid w:val="008458A2"/>
    <w:rsid w:val="0084788D"/>
    <w:rsid w:val="00850351"/>
    <w:rsid w:val="00873DD2"/>
    <w:rsid w:val="00877118"/>
    <w:rsid w:val="00900622"/>
    <w:rsid w:val="009145AC"/>
    <w:rsid w:val="009161A5"/>
    <w:rsid w:val="00917DDB"/>
    <w:rsid w:val="00926C09"/>
    <w:rsid w:val="00980A5A"/>
    <w:rsid w:val="009A0207"/>
    <w:rsid w:val="009B4E20"/>
    <w:rsid w:val="009C5555"/>
    <w:rsid w:val="00A173BD"/>
    <w:rsid w:val="00A24BF8"/>
    <w:rsid w:val="00A27C85"/>
    <w:rsid w:val="00A46F50"/>
    <w:rsid w:val="00A70856"/>
    <w:rsid w:val="00A7242F"/>
    <w:rsid w:val="00A917F5"/>
    <w:rsid w:val="00AA70F4"/>
    <w:rsid w:val="00AD4A85"/>
    <w:rsid w:val="00AE1ABF"/>
    <w:rsid w:val="00B13436"/>
    <w:rsid w:val="00B5144C"/>
    <w:rsid w:val="00B832BF"/>
    <w:rsid w:val="00C20173"/>
    <w:rsid w:val="00C655A4"/>
    <w:rsid w:val="00CE326D"/>
    <w:rsid w:val="00CE4667"/>
    <w:rsid w:val="00CE62A5"/>
    <w:rsid w:val="00CF5E47"/>
    <w:rsid w:val="00D004C9"/>
    <w:rsid w:val="00D0279F"/>
    <w:rsid w:val="00D23713"/>
    <w:rsid w:val="00D76CA8"/>
    <w:rsid w:val="00D86CFE"/>
    <w:rsid w:val="00D87BF0"/>
    <w:rsid w:val="00D90E3C"/>
    <w:rsid w:val="00DB3487"/>
    <w:rsid w:val="00DE620A"/>
    <w:rsid w:val="00E116F2"/>
    <w:rsid w:val="00E34816"/>
    <w:rsid w:val="00E34B17"/>
    <w:rsid w:val="00E66B41"/>
    <w:rsid w:val="00E727CC"/>
    <w:rsid w:val="00E73ED8"/>
    <w:rsid w:val="00E8298B"/>
    <w:rsid w:val="00EA610F"/>
    <w:rsid w:val="00F709A6"/>
    <w:rsid w:val="00FA28A7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E70E18"/>
  <w15:docId w15:val="{19FF206A-D474-45EA-85FA-CBFCC4A0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27"/>
  </w:style>
  <w:style w:type="paragraph" w:styleId="Footer">
    <w:name w:val="footer"/>
    <w:basedOn w:val="Normal"/>
    <w:link w:val="FooterChar"/>
    <w:uiPriority w:val="99"/>
    <w:unhideWhenUsed/>
    <w:rsid w:val="003A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27"/>
  </w:style>
  <w:style w:type="paragraph" w:styleId="BalloonText">
    <w:name w:val="Balloon Text"/>
    <w:basedOn w:val="Normal"/>
    <w:link w:val="BalloonTextChar"/>
    <w:uiPriority w:val="99"/>
    <w:semiHidden/>
    <w:unhideWhenUsed/>
    <w:rsid w:val="0019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4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679E"/>
    <w:rPr>
      <w:color w:val="808080"/>
    </w:rPr>
  </w:style>
  <w:style w:type="paragraph" w:styleId="NoSpacing">
    <w:name w:val="No Spacing"/>
    <w:uiPriority w:val="1"/>
    <w:qFormat/>
    <w:rsid w:val="002035A8"/>
    <w:pPr>
      <w:spacing w:after="0" w:line="240" w:lineRule="auto"/>
    </w:pPr>
  </w:style>
  <w:style w:type="table" w:styleId="TableGrid">
    <w:name w:val="Table Grid"/>
    <w:basedOn w:val="TableNormal"/>
    <w:uiPriority w:val="39"/>
    <w:rsid w:val="00E7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B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bg@tricountyrp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A9EB-745A-4960-8E77-B69591A5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Harms</dc:creator>
  <cp:lastModifiedBy>Michael Bruner</cp:lastModifiedBy>
  <cp:revision>3</cp:revision>
  <cp:lastPrinted>2016-10-12T19:07:00Z</cp:lastPrinted>
  <dcterms:created xsi:type="dcterms:W3CDTF">2022-03-11T17:14:00Z</dcterms:created>
  <dcterms:modified xsi:type="dcterms:W3CDTF">2022-03-11T17:18:00Z</dcterms:modified>
</cp:coreProperties>
</file>