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1649" w14:textId="77777777" w:rsidR="00117BBF" w:rsidRDefault="00117BBF" w:rsidP="00117BBF">
      <w:pPr>
        <w:spacing w:after="0" w:line="24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  <w:bookmarkStart w:id="0" w:name="_Hlk76716726"/>
      <w:r w:rsidRPr="0031699F">
        <w:rPr>
          <w:rFonts w:ascii="Tahoma" w:hAnsi="Tahoma" w:cs="Tahoma"/>
          <w:b/>
          <w:color w:val="FF0000"/>
          <w:sz w:val="20"/>
          <w:szCs w:val="20"/>
        </w:rPr>
        <w:t>AGENDA</w:t>
      </w:r>
    </w:p>
    <w:p w14:paraId="2A5EAD29" w14:textId="77777777" w:rsidR="00117BBF" w:rsidRPr="00EA4E1A" w:rsidRDefault="00117BBF" w:rsidP="00117BBF">
      <w:pPr>
        <w:spacing w:before="80" w:after="8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EA4E1A">
        <w:rPr>
          <w:rFonts w:ascii="Tahoma" w:hAnsi="Tahoma" w:cs="Tahoma"/>
          <w:bCs/>
          <w:sz w:val="20"/>
          <w:szCs w:val="20"/>
        </w:rPr>
        <w:t>Ways</w:t>
      </w:r>
      <w:r w:rsidRPr="00EA4E1A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EA4E1A">
        <w:rPr>
          <w:rFonts w:ascii="Tahoma" w:hAnsi="Tahoma" w:cs="Tahoma"/>
          <w:bCs/>
          <w:sz w:val="20"/>
          <w:szCs w:val="20"/>
        </w:rPr>
        <w:t>&amp;</w:t>
      </w:r>
      <w:r w:rsidRPr="00EA4E1A">
        <w:rPr>
          <w:rFonts w:ascii="Tahoma" w:hAnsi="Tahoma" w:cs="Tahoma"/>
          <w:bCs/>
          <w:spacing w:val="-4"/>
          <w:sz w:val="20"/>
          <w:szCs w:val="20"/>
        </w:rPr>
        <w:t xml:space="preserve"> </w:t>
      </w:r>
      <w:r w:rsidRPr="00EA4E1A">
        <w:rPr>
          <w:rFonts w:ascii="Tahoma" w:hAnsi="Tahoma" w:cs="Tahoma"/>
          <w:bCs/>
          <w:sz w:val="20"/>
          <w:szCs w:val="20"/>
        </w:rPr>
        <w:t>Means</w:t>
      </w:r>
      <w:r w:rsidRPr="00EA4E1A">
        <w:rPr>
          <w:rFonts w:ascii="Tahoma" w:hAnsi="Tahoma" w:cs="Tahoma"/>
          <w:bCs/>
          <w:spacing w:val="-6"/>
          <w:sz w:val="20"/>
          <w:szCs w:val="20"/>
        </w:rPr>
        <w:t xml:space="preserve"> </w:t>
      </w:r>
      <w:r w:rsidRPr="00EA4E1A">
        <w:rPr>
          <w:rFonts w:ascii="Tahoma" w:hAnsi="Tahoma" w:cs="Tahoma"/>
          <w:bCs/>
          <w:sz w:val="20"/>
          <w:szCs w:val="20"/>
        </w:rPr>
        <w:t>Committee:</w:t>
      </w:r>
      <w:r w:rsidRPr="00EA4E1A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EA4E1A">
        <w:rPr>
          <w:rFonts w:ascii="Tahoma" w:hAnsi="Tahoma" w:cs="Tahoma"/>
          <w:bCs/>
          <w:sz w:val="20"/>
          <w:szCs w:val="20"/>
        </w:rPr>
        <w:t>8:30</w:t>
      </w:r>
      <w:r w:rsidRPr="00EA4E1A">
        <w:rPr>
          <w:rFonts w:ascii="Tahoma" w:hAnsi="Tahoma" w:cs="Tahoma"/>
          <w:bCs/>
          <w:spacing w:val="-3"/>
          <w:sz w:val="20"/>
          <w:szCs w:val="20"/>
        </w:rPr>
        <w:t xml:space="preserve"> </w:t>
      </w:r>
      <w:r w:rsidRPr="00EA4E1A">
        <w:rPr>
          <w:rFonts w:ascii="Tahoma" w:hAnsi="Tahoma" w:cs="Tahoma"/>
          <w:bCs/>
          <w:sz w:val="20"/>
          <w:szCs w:val="20"/>
        </w:rPr>
        <w:t>a.m.,</w:t>
      </w:r>
      <w:r w:rsidRPr="00EA4E1A">
        <w:rPr>
          <w:rFonts w:ascii="Tahoma" w:hAnsi="Tahoma" w:cs="Tahoma"/>
          <w:bCs/>
          <w:spacing w:val="-6"/>
          <w:sz w:val="20"/>
          <w:szCs w:val="20"/>
        </w:rPr>
        <w:t xml:space="preserve"> </w:t>
      </w:r>
      <w:r w:rsidRPr="00EA4E1A">
        <w:rPr>
          <w:rFonts w:ascii="Tahoma" w:hAnsi="Tahoma" w:cs="Tahoma"/>
          <w:bCs/>
          <w:sz w:val="20"/>
          <w:szCs w:val="20"/>
        </w:rPr>
        <w:t>December 4,</w:t>
      </w:r>
      <w:r w:rsidRPr="00EA4E1A">
        <w:rPr>
          <w:rFonts w:ascii="Tahoma" w:hAnsi="Tahoma" w:cs="Tahoma"/>
          <w:bCs/>
          <w:spacing w:val="-6"/>
          <w:sz w:val="20"/>
          <w:szCs w:val="20"/>
        </w:rPr>
        <w:t xml:space="preserve"> </w:t>
      </w:r>
      <w:r w:rsidRPr="00EA4E1A">
        <w:rPr>
          <w:rFonts w:ascii="Tahoma" w:hAnsi="Tahoma" w:cs="Tahoma"/>
          <w:bCs/>
          <w:sz w:val="20"/>
          <w:szCs w:val="20"/>
        </w:rPr>
        <w:t>2024</w:t>
      </w:r>
    </w:p>
    <w:p w14:paraId="0D25D20B" w14:textId="77777777" w:rsidR="00117BBF" w:rsidRPr="0031699F" w:rsidRDefault="00117BBF" w:rsidP="00117BB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1699F">
        <w:rPr>
          <w:rFonts w:ascii="Tahoma" w:hAnsi="Tahoma" w:cs="Tahoma"/>
          <w:b/>
          <w:sz w:val="20"/>
          <w:szCs w:val="20"/>
        </w:rPr>
        <w:t>Tri-County Regional Planning Commission</w:t>
      </w:r>
    </w:p>
    <w:p w14:paraId="7EF7A2CB" w14:textId="77777777" w:rsidR="00117BBF" w:rsidRPr="0031699F" w:rsidRDefault="00117BBF" w:rsidP="00117BBF">
      <w:pPr>
        <w:spacing w:after="0" w:line="312" w:lineRule="auto"/>
        <w:jc w:val="center"/>
        <w:rPr>
          <w:rFonts w:ascii="Tahoma" w:hAnsi="Tahoma" w:cs="Tahoma"/>
          <w:b/>
          <w:sz w:val="20"/>
          <w:szCs w:val="20"/>
        </w:rPr>
      </w:pPr>
      <w:r w:rsidRPr="0031699F">
        <w:rPr>
          <w:rFonts w:ascii="Tahoma" w:hAnsi="Tahoma" w:cs="Tahoma"/>
          <w:b/>
          <w:sz w:val="20"/>
          <w:szCs w:val="20"/>
        </w:rPr>
        <w:t>Full Commission / Executive Board (in lieu of Lack of Quorum)</w:t>
      </w:r>
    </w:p>
    <w:p w14:paraId="7D2D4BCA" w14:textId="77777777" w:rsidR="00117BBF" w:rsidRPr="0031699F" w:rsidRDefault="00117BBF" w:rsidP="00117BBF">
      <w:pPr>
        <w:tabs>
          <w:tab w:val="center" w:leader="hyphen" w:pos="5040"/>
          <w:tab w:val="right" w:leader="hyphen" w:pos="10080"/>
        </w:tabs>
        <w:spacing w:after="0" w:line="0" w:lineRule="atLeast"/>
        <w:jc w:val="center"/>
        <w:rPr>
          <w:rFonts w:ascii="Tahoma" w:hAnsi="Tahoma" w:cs="Tahoma"/>
          <w:sz w:val="20"/>
          <w:szCs w:val="20"/>
        </w:rPr>
      </w:pPr>
      <w:r w:rsidRPr="0031699F">
        <w:rPr>
          <w:rFonts w:ascii="Tahoma" w:hAnsi="Tahoma" w:cs="Tahoma"/>
          <w:sz w:val="20"/>
          <w:szCs w:val="20"/>
        </w:rPr>
        <w:t xml:space="preserve">Wednesday, </w:t>
      </w:r>
      <w:r>
        <w:rPr>
          <w:rFonts w:ascii="Tahoma" w:hAnsi="Tahoma" w:cs="Tahoma"/>
          <w:sz w:val="20"/>
          <w:szCs w:val="20"/>
        </w:rPr>
        <w:t>February 5</w:t>
      </w:r>
      <w:r w:rsidRPr="0031699F">
        <w:rPr>
          <w:rFonts w:ascii="Tahoma" w:hAnsi="Tahoma" w:cs="Tahoma"/>
          <w:sz w:val="20"/>
          <w:szCs w:val="20"/>
        </w:rPr>
        <w:t>, 202</w:t>
      </w:r>
      <w:r>
        <w:rPr>
          <w:rFonts w:ascii="Tahoma" w:hAnsi="Tahoma" w:cs="Tahoma"/>
          <w:sz w:val="20"/>
          <w:szCs w:val="20"/>
        </w:rPr>
        <w:t>5</w:t>
      </w:r>
      <w:r w:rsidRPr="0031699F">
        <w:rPr>
          <w:rFonts w:ascii="Tahoma" w:hAnsi="Tahoma" w:cs="Tahoma"/>
          <w:sz w:val="20"/>
          <w:szCs w:val="20"/>
        </w:rPr>
        <w:t>, at 9:00 a.m.</w:t>
      </w:r>
    </w:p>
    <w:p w14:paraId="4DC182F0" w14:textId="77777777" w:rsidR="00117BBF" w:rsidRPr="0031699F" w:rsidRDefault="00117BBF" w:rsidP="00117BBF">
      <w:pPr>
        <w:tabs>
          <w:tab w:val="center" w:leader="hyphen" w:pos="5040"/>
          <w:tab w:val="right" w:leader="hyphen" w:pos="10080"/>
        </w:tabs>
        <w:spacing w:after="0" w:line="0" w:lineRule="atLeast"/>
        <w:jc w:val="center"/>
        <w:rPr>
          <w:rFonts w:ascii="Tahoma" w:hAnsi="Tahoma" w:cs="Tahoma"/>
          <w:sz w:val="20"/>
          <w:szCs w:val="20"/>
        </w:rPr>
      </w:pPr>
      <w:r w:rsidRPr="0031699F">
        <w:rPr>
          <w:rFonts w:ascii="Tahoma" w:hAnsi="Tahoma" w:cs="Tahoma"/>
          <w:sz w:val="20"/>
          <w:szCs w:val="20"/>
        </w:rPr>
        <w:t>456 Fulton St, Room 420</w:t>
      </w:r>
    </w:p>
    <w:p w14:paraId="13C90316" w14:textId="77777777" w:rsidR="00117BBF" w:rsidRPr="0031699F" w:rsidRDefault="00117BBF" w:rsidP="00117BBF">
      <w:pPr>
        <w:tabs>
          <w:tab w:val="center" w:leader="hyphen" w:pos="5040"/>
          <w:tab w:val="right" w:leader="hyphen" w:pos="9360"/>
        </w:tabs>
        <w:spacing w:after="80" w:line="240" w:lineRule="auto"/>
        <w:jc w:val="center"/>
        <w:rPr>
          <w:rFonts w:ascii="Tahoma" w:hAnsi="Tahoma" w:cs="Tahoma"/>
          <w:sz w:val="19"/>
          <w:szCs w:val="20"/>
        </w:rPr>
      </w:pPr>
      <w:r w:rsidRPr="0031699F">
        <w:rPr>
          <w:rFonts w:ascii="Tahoma" w:hAnsi="Tahoma" w:cs="Tahoma"/>
          <w:sz w:val="20"/>
          <w:szCs w:val="20"/>
        </w:rPr>
        <w:t>Peoria, IL 61602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7BBF" w14:paraId="7FE387F5" w14:textId="77777777" w:rsidTr="00F5187F">
        <w:trPr>
          <w:trHeight w:val="259"/>
          <w:jc w:val="center"/>
        </w:trPr>
        <w:tc>
          <w:tcPr>
            <w:tcW w:w="9350" w:type="dxa"/>
            <w:gridSpan w:val="2"/>
          </w:tcPr>
          <w:p w14:paraId="21882AED" w14:textId="77777777" w:rsidR="00117BBF" w:rsidRPr="000F5DFB" w:rsidRDefault="00117BBF" w:rsidP="00F5187F">
            <w:pPr>
              <w:tabs>
                <w:tab w:val="center" w:leader="hyphen" w:pos="5040"/>
                <w:tab w:val="right" w:leader="hyphen" w:pos="10080"/>
              </w:tabs>
              <w:spacing w:after="0" w:line="240" w:lineRule="auto"/>
              <w:ind w:right="-86"/>
              <w:jc w:val="center"/>
              <w:rPr>
                <w:rFonts w:ascii="Verdana" w:hAnsi="Verdana" w:cs="Helvetica"/>
                <w:b/>
                <w:bCs/>
                <w:sz w:val="18"/>
                <w:szCs w:val="18"/>
              </w:rPr>
            </w:pPr>
            <w:r w:rsidRPr="000F5DFB">
              <w:rPr>
                <w:rFonts w:ascii="Verdana" w:hAnsi="Verdana" w:cs="Helvetica"/>
                <w:b/>
                <w:bCs/>
                <w:sz w:val="18"/>
                <w:szCs w:val="18"/>
              </w:rPr>
              <w:t>Microsoft Teams</w:t>
            </w:r>
          </w:p>
        </w:tc>
      </w:tr>
      <w:tr w:rsidR="00117BBF" w14:paraId="1E045A25" w14:textId="77777777" w:rsidTr="00F5187F">
        <w:trPr>
          <w:trHeight w:val="259"/>
          <w:jc w:val="center"/>
        </w:trPr>
        <w:tc>
          <w:tcPr>
            <w:tcW w:w="4675" w:type="dxa"/>
          </w:tcPr>
          <w:p w14:paraId="56E3B53E" w14:textId="77777777" w:rsidR="00117BBF" w:rsidRPr="000F5DFB" w:rsidRDefault="00117BBF" w:rsidP="00F5187F">
            <w:pPr>
              <w:tabs>
                <w:tab w:val="center" w:leader="hyphen" w:pos="5040"/>
                <w:tab w:val="right" w:leader="hyphen" w:pos="10080"/>
              </w:tabs>
              <w:spacing w:after="0" w:line="20" w:lineRule="atLeast"/>
              <w:ind w:right="-86"/>
              <w:jc w:val="center"/>
              <w:rPr>
                <w:rFonts w:ascii="Verdana" w:hAnsi="Verdana" w:cs="Helvetica"/>
                <w:sz w:val="18"/>
                <w:szCs w:val="18"/>
              </w:rPr>
            </w:pPr>
            <w:hyperlink r:id="rId8" w:history="1">
              <w:r w:rsidRPr="000F5DFB">
                <w:rPr>
                  <w:rStyle w:val="Hyperlink"/>
                  <w:rFonts w:ascii="Verdana" w:hAnsi="Verdana" w:cs="Helvetica"/>
                  <w:b/>
                  <w:sz w:val="18"/>
                  <w:szCs w:val="18"/>
                </w:rPr>
                <w:t>Join via computer or smartphone</w:t>
              </w:r>
            </w:hyperlink>
          </w:p>
        </w:tc>
        <w:tc>
          <w:tcPr>
            <w:tcW w:w="4675" w:type="dxa"/>
          </w:tcPr>
          <w:p w14:paraId="78ACF372" w14:textId="77777777" w:rsidR="00117BBF" w:rsidRPr="000F5DFB" w:rsidRDefault="00117BBF" w:rsidP="00F5187F">
            <w:pPr>
              <w:tabs>
                <w:tab w:val="center" w:leader="hyphen" w:pos="5040"/>
                <w:tab w:val="right" w:leader="hyphen" w:pos="10080"/>
              </w:tabs>
              <w:spacing w:after="0" w:line="20" w:lineRule="atLeast"/>
              <w:ind w:right="-86"/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0F5DFB">
              <w:rPr>
                <w:rFonts w:ascii="Verdana" w:hAnsi="Verdana" w:cs="Helvetica"/>
                <w:sz w:val="18"/>
                <w:szCs w:val="18"/>
              </w:rPr>
              <w:t>Dial in by phone</w:t>
            </w:r>
          </w:p>
        </w:tc>
      </w:tr>
      <w:tr w:rsidR="00117BBF" w14:paraId="028EF7C8" w14:textId="77777777" w:rsidTr="00F5187F">
        <w:trPr>
          <w:trHeight w:val="259"/>
          <w:jc w:val="center"/>
        </w:trPr>
        <w:tc>
          <w:tcPr>
            <w:tcW w:w="4675" w:type="dxa"/>
          </w:tcPr>
          <w:p w14:paraId="28030F7D" w14:textId="77777777" w:rsidR="00117BBF" w:rsidRPr="000F5DFB" w:rsidRDefault="00117BBF" w:rsidP="00F5187F">
            <w:pPr>
              <w:tabs>
                <w:tab w:val="center" w:leader="hyphen" w:pos="5040"/>
                <w:tab w:val="right" w:leader="hyphen" w:pos="10080"/>
              </w:tabs>
              <w:spacing w:after="0" w:line="20" w:lineRule="atLeast"/>
              <w:ind w:right="-86"/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0F5DFB">
              <w:rPr>
                <w:rFonts w:ascii="Verdana" w:hAnsi="Verdana" w:cs="Helvetica"/>
                <w:b/>
                <w:bCs/>
                <w:sz w:val="18"/>
                <w:szCs w:val="18"/>
              </w:rPr>
              <w:t>Meeting ID</w:t>
            </w:r>
            <w:r w:rsidRPr="000F5DFB">
              <w:rPr>
                <w:rFonts w:ascii="Verdana" w:hAnsi="Verdana" w:cs="Helvetica"/>
                <w:sz w:val="18"/>
                <w:szCs w:val="18"/>
              </w:rPr>
              <w:t>: 261 763 168 217</w:t>
            </w:r>
          </w:p>
        </w:tc>
        <w:tc>
          <w:tcPr>
            <w:tcW w:w="4675" w:type="dxa"/>
          </w:tcPr>
          <w:p w14:paraId="18760448" w14:textId="77777777" w:rsidR="00117BBF" w:rsidRPr="000F5DFB" w:rsidRDefault="00117BBF" w:rsidP="00F5187F">
            <w:pPr>
              <w:tabs>
                <w:tab w:val="center" w:leader="hyphen" w:pos="5040"/>
                <w:tab w:val="right" w:leader="hyphen" w:pos="10080"/>
              </w:tabs>
              <w:spacing w:after="0" w:line="20" w:lineRule="atLeast"/>
              <w:ind w:right="-86"/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0F5DFB">
              <w:rPr>
                <w:rFonts w:ascii="Verdana" w:hAnsi="Verdana" w:cs="Helvetica"/>
                <w:sz w:val="18"/>
                <w:szCs w:val="18"/>
              </w:rPr>
              <w:t>(929) 346-7201</w:t>
            </w:r>
          </w:p>
        </w:tc>
      </w:tr>
      <w:tr w:rsidR="00117BBF" w14:paraId="5EB64B64" w14:textId="77777777" w:rsidTr="00F5187F">
        <w:trPr>
          <w:trHeight w:val="259"/>
          <w:jc w:val="center"/>
        </w:trPr>
        <w:tc>
          <w:tcPr>
            <w:tcW w:w="4675" w:type="dxa"/>
          </w:tcPr>
          <w:p w14:paraId="41C45AEB" w14:textId="77777777" w:rsidR="00117BBF" w:rsidRPr="000F3772" w:rsidRDefault="00117BBF" w:rsidP="00F5187F">
            <w:pPr>
              <w:tabs>
                <w:tab w:val="center" w:leader="hyphen" w:pos="5040"/>
                <w:tab w:val="right" w:leader="hyphen" w:pos="10080"/>
              </w:tabs>
              <w:spacing w:after="0" w:line="20" w:lineRule="atLeast"/>
              <w:ind w:right="-86"/>
              <w:jc w:val="center"/>
              <w:rPr>
                <w:rFonts w:ascii="Verdana" w:hAnsi="Verdana" w:cs="Helvetica"/>
                <w:sz w:val="20"/>
                <w:szCs w:val="20"/>
              </w:rPr>
            </w:pPr>
            <w:r w:rsidRPr="000F5DFB">
              <w:rPr>
                <w:rFonts w:ascii="Verdana" w:hAnsi="Verdana" w:cs="Helvetica"/>
                <w:b/>
                <w:sz w:val="18"/>
                <w:szCs w:val="18"/>
              </w:rPr>
              <w:t xml:space="preserve">Passcode: </w:t>
            </w:r>
            <w:proofErr w:type="spellStart"/>
            <w:r w:rsidRPr="000F5DFB">
              <w:rPr>
                <w:rFonts w:ascii="Verdana" w:hAnsi="Verdana" w:cs="Helvetica"/>
                <w:bCs/>
                <w:sz w:val="18"/>
                <w:szCs w:val="18"/>
              </w:rPr>
              <w:t>wjYFKF</w:t>
            </w:r>
            <w:proofErr w:type="spellEnd"/>
          </w:p>
        </w:tc>
        <w:tc>
          <w:tcPr>
            <w:tcW w:w="4675" w:type="dxa"/>
          </w:tcPr>
          <w:p w14:paraId="24E0CA1C" w14:textId="77777777" w:rsidR="00117BBF" w:rsidRPr="000F5DFB" w:rsidRDefault="00117BBF" w:rsidP="00F5187F">
            <w:pPr>
              <w:tabs>
                <w:tab w:val="center" w:leader="hyphen" w:pos="5040"/>
                <w:tab w:val="right" w:leader="hyphen" w:pos="10080"/>
              </w:tabs>
              <w:spacing w:after="0" w:line="20" w:lineRule="atLeast"/>
              <w:ind w:right="-86"/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0F5DFB">
              <w:rPr>
                <w:rFonts w:ascii="Verdana" w:hAnsi="Verdana" w:cs="Helvetica"/>
                <w:b/>
                <w:bCs/>
                <w:sz w:val="18"/>
                <w:szCs w:val="18"/>
              </w:rPr>
              <w:t>Phone Conference ID</w:t>
            </w:r>
            <w:r w:rsidRPr="000F5DFB">
              <w:rPr>
                <w:rFonts w:ascii="Verdana" w:hAnsi="Verdana" w:cs="Helvetica"/>
                <w:sz w:val="18"/>
                <w:szCs w:val="18"/>
              </w:rPr>
              <w:t>: 549 970 404#</w:t>
            </w:r>
          </w:p>
        </w:tc>
      </w:tr>
    </w:tbl>
    <w:p w14:paraId="12773683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4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Call to Order, Welcome, Recognition of Audience</w:t>
      </w:r>
    </w:p>
    <w:p w14:paraId="02730ABF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Roll Call</w:t>
      </w:r>
    </w:p>
    <w:p w14:paraId="126FFBFC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Public Comment</w:t>
      </w:r>
    </w:p>
    <w:p w14:paraId="6D22A7AC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Motion to approve the Meeting Minutes of December 4, 2024</w:t>
      </w:r>
    </w:p>
    <w:p w14:paraId="65875A02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Chairman report</w:t>
      </w:r>
    </w:p>
    <w:p w14:paraId="1494E78E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Executive Director report</w:t>
      </w:r>
    </w:p>
    <w:p w14:paraId="2F83EA7C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 xml:space="preserve">Public Meeting: </w:t>
      </w:r>
      <w:r w:rsidRPr="00730132">
        <w:rPr>
          <w:rFonts w:ascii="Helvetica" w:hAnsi="Helvetica" w:cs="Helvetica"/>
          <w:sz w:val="20"/>
          <w:szCs w:val="20"/>
        </w:rPr>
        <w:t>Human Services Transportation Plan (HSTP) Region 5 2025 Update</w:t>
      </w:r>
    </w:p>
    <w:p w14:paraId="72C75DDA" w14:textId="77777777" w:rsidR="00117BBF" w:rsidRPr="00730132" w:rsidRDefault="00117BBF" w:rsidP="00730132">
      <w:pPr>
        <w:pStyle w:val="ListParagraph"/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hyperlink r:id="rId9" w:history="1">
        <w:r w:rsidRPr="00730132">
          <w:rPr>
            <w:rStyle w:val="Hyperlink"/>
            <w:rFonts w:ascii="Helvetica" w:hAnsi="Helvetica" w:cs="Helvetica"/>
            <w:sz w:val="20"/>
            <w:szCs w:val="20"/>
          </w:rPr>
          <w:t>https://tricountyrpc.org/draft-hstp-update/</w:t>
        </w:r>
      </w:hyperlink>
      <w:r w:rsidRPr="00730132">
        <w:rPr>
          <w:rFonts w:ascii="Helvetica" w:hAnsi="Helvetica" w:cs="Helvetica"/>
          <w:sz w:val="20"/>
          <w:szCs w:val="20"/>
        </w:rPr>
        <w:t xml:space="preserve">  </w:t>
      </w:r>
    </w:p>
    <w:p w14:paraId="656866FC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Ways and Means Report</w:t>
      </w:r>
    </w:p>
    <w:p w14:paraId="7143B5E0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Motion to approve the December 2024 Financial Statements and Billings (Resolution 25-34)</w:t>
      </w:r>
    </w:p>
    <w:p w14:paraId="4DA53488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Discussion- Development of a financial contingency plan related to state or federal funding interruptions</w:t>
      </w:r>
    </w:p>
    <w:p w14:paraId="4B663837" w14:textId="10CACD9B" w:rsidR="005A1D22" w:rsidRPr="00730132" w:rsidRDefault="005A1D22" w:rsidP="00730132">
      <w:pPr>
        <w:pStyle w:val="ListParagraph"/>
        <w:numPr>
          <w:ilvl w:val="2"/>
          <w:numId w:val="7"/>
        </w:numPr>
        <w:spacing w:before="30"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Memorandum from IDOT Acting Secretary</w:t>
      </w:r>
    </w:p>
    <w:p w14:paraId="55DD1D72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Administration</w:t>
      </w:r>
    </w:p>
    <w:p w14:paraId="1EBF88AA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Motion to approve Employee Health Insurance Renewal (Resolution 25-32)</w:t>
      </w:r>
    </w:p>
    <w:p w14:paraId="34EAAAF7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Motion to approve General Liability Insurance Renewal (Resolution 25-33)</w:t>
      </w:r>
    </w:p>
    <w:p w14:paraId="29AD8AF7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Motion to approve Promotion in Place for selected Commission Employees (Resolution 25-35)</w:t>
      </w:r>
    </w:p>
    <w:p w14:paraId="5ED0FD6D" w14:textId="4472A0C7" w:rsidR="00DB355D" w:rsidRPr="00730132" w:rsidRDefault="00DB355D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Motion to approve Out of State Travel (Resolution 25-38)</w:t>
      </w:r>
    </w:p>
    <w:p w14:paraId="01B8F948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Transportation</w:t>
      </w:r>
    </w:p>
    <w:p w14:paraId="303FE093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Motion to approve the Following Amendments to the FY 2025-28 Transportation Improvement Program (TIP) (Resolution 25-36)</w:t>
      </w:r>
    </w:p>
    <w:p w14:paraId="1D9741B2" w14:textId="77777777" w:rsidR="00117BBF" w:rsidRPr="00730132" w:rsidRDefault="00117BBF" w:rsidP="00730132">
      <w:pPr>
        <w:pStyle w:val="ListParagraph"/>
        <w:numPr>
          <w:ilvl w:val="2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Project W-25-01 Washington Safe Routes to School Phase II</w:t>
      </w:r>
    </w:p>
    <w:p w14:paraId="4EC00F6C" w14:textId="77777777" w:rsidR="00117BBF" w:rsidRPr="00730132" w:rsidRDefault="00117BBF" w:rsidP="00730132">
      <w:pPr>
        <w:pStyle w:val="ListParagraph"/>
        <w:numPr>
          <w:ilvl w:val="2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Project W-24-04 Washington Safe Routes to School Phase I and II</w:t>
      </w:r>
    </w:p>
    <w:p w14:paraId="391C8032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Discussion of FY 2026-29 Transportation Improvement Program</w:t>
      </w:r>
    </w:p>
    <w:p w14:paraId="156ECF77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Discussion of FY 2026 Unified Planning and Work Program</w:t>
      </w:r>
    </w:p>
    <w:p w14:paraId="5719BEC7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GIS</w:t>
      </w:r>
    </w:p>
    <w:p w14:paraId="11B8BB20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 xml:space="preserve">Motion to approve the Executive Director to </w:t>
      </w:r>
      <w:proofErr w:type="gramStart"/>
      <w:r w:rsidRPr="00730132">
        <w:rPr>
          <w:rFonts w:ascii="Helvetica" w:hAnsi="Helvetica" w:cs="Helvetica"/>
          <w:sz w:val="20"/>
          <w:szCs w:val="20"/>
        </w:rPr>
        <w:t>enter into</w:t>
      </w:r>
      <w:proofErr w:type="gramEnd"/>
      <w:r w:rsidRPr="00730132">
        <w:rPr>
          <w:rFonts w:ascii="Helvetica" w:hAnsi="Helvetica" w:cs="Helvetica"/>
          <w:sz w:val="20"/>
          <w:szCs w:val="20"/>
        </w:rPr>
        <w:t xml:space="preserve"> and implement a Contract with IT Unified for Hosting the Commission’s GIS Server (Resolution 25-37)</w:t>
      </w:r>
    </w:p>
    <w:p w14:paraId="76EF8480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Updates</w:t>
      </w:r>
    </w:p>
    <w:p w14:paraId="5DBB2672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Long-Range Transportation Plan 2050</w:t>
      </w:r>
    </w:p>
    <w:p w14:paraId="6FBEDEAB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IDOT</w:t>
      </w:r>
    </w:p>
    <w:p w14:paraId="08713E9C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FHWA</w:t>
      </w:r>
    </w:p>
    <w:p w14:paraId="7B7B9D24" w14:textId="77777777" w:rsidR="00117BBF" w:rsidRPr="00730132" w:rsidRDefault="00117BBF" w:rsidP="00730132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Other</w:t>
      </w:r>
    </w:p>
    <w:p w14:paraId="5048704E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Open Meetings Act Training</w:t>
      </w:r>
    </w:p>
    <w:p w14:paraId="06092E7D" w14:textId="77777777" w:rsidR="00117BBF" w:rsidRPr="00730132" w:rsidRDefault="00117BBF" w:rsidP="00730132">
      <w:pPr>
        <w:pStyle w:val="ListParagraph"/>
        <w:spacing w:before="30" w:after="0" w:line="240" w:lineRule="auto"/>
        <w:ind w:left="1440"/>
        <w:rPr>
          <w:rFonts w:ascii="Helvetica" w:hAnsi="Helvetica" w:cs="Helvetica"/>
          <w:sz w:val="20"/>
          <w:szCs w:val="20"/>
        </w:rPr>
      </w:pPr>
      <w:hyperlink r:id="rId10" w:history="1">
        <w:r w:rsidRPr="00730132">
          <w:rPr>
            <w:rStyle w:val="Hyperlink"/>
            <w:rFonts w:ascii="Helvetica" w:hAnsi="Helvetica" w:cs="Helvetica"/>
            <w:sz w:val="20"/>
            <w:szCs w:val="20"/>
          </w:rPr>
          <w:t>https://illinoisattorneygeneral.gov/open-and-honest-government/pac/pac-training/</w:t>
        </w:r>
      </w:hyperlink>
      <w:r w:rsidRPr="00730132">
        <w:rPr>
          <w:rFonts w:ascii="Helvetica" w:hAnsi="Helvetica" w:cs="Helvetica"/>
          <w:sz w:val="20"/>
          <w:szCs w:val="20"/>
        </w:rPr>
        <w:t xml:space="preserve"> </w:t>
      </w:r>
    </w:p>
    <w:bookmarkEnd w:id="0"/>
    <w:p w14:paraId="29493632" w14:textId="77777777" w:rsidR="00117BBF" w:rsidRPr="00730132" w:rsidRDefault="00117BBF" w:rsidP="00730132">
      <w:pPr>
        <w:pStyle w:val="ListParagraph"/>
        <w:numPr>
          <w:ilvl w:val="1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730132">
        <w:rPr>
          <w:rFonts w:ascii="Helvetica" w:hAnsi="Helvetica" w:cs="Helvetica"/>
          <w:sz w:val="20"/>
          <w:szCs w:val="20"/>
        </w:rPr>
        <w:t>Next meeting is scheduled for March 5, 2025, at 9:00 a.m.</w:t>
      </w:r>
    </w:p>
    <w:p w14:paraId="2E9DBC23" w14:textId="33DAD558" w:rsidR="0031699F" w:rsidRPr="00730132" w:rsidRDefault="00117BBF" w:rsidP="00117BBF">
      <w:pPr>
        <w:pStyle w:val="ListParagraph"/>
        <w:numPr>
          <w:ilvl w:val="0"/>
          <w:numId w:val="7"/>
        </w:numPr>
        <w:spacing w:before="30" w:after="0" w:line="240" w:lineRule="auto"/>
        <w:contextualSpacing w:val="0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730132">
        <w:rPr>
          <w:rFonts w:ascii="Helvetica" w:hAnsi="Helvetica" w:cs="Helvetica"/>
          <w:b/>
          <w:bCs/>
          <w:sz w:val="20"/>
          <w:szCs w:val="20"/>
        </w:rPr>
        <w:t>Adjournment</w:t>
      </w:r>
    </w:p>
    <w:sectPr w:rsidR="0031699F" w:rsidRPr="00730132" w:rsidSect="0031699F">
      <w:headerReference w:type="even" r:id="rId11"/>
      <w:headerReference w:type="default" r:id="rId12"/>
      <w:headerReference w:type="first" r:id="rId13"/>
      <w:footerReference w:type="first" r:id="rId14"/>
      <w:type w:val="continuous"/>
      <w:pgSz w:w="12240" w:h="15840"/>
      <w:pgMar w:top="1440" w:right="1152" w:bottom="1440" w:left="1152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C9376" w14:textId="77777777" w:rsidR="00CE2700" w:rsidRDefault="00CE2700" w:rsidP="00436025">
      <w:pPr>
        <w:spacing w:after="0"/>
      </w:pPr>
      <w:r>
        <w:separator/>
      </w:r>
    </w:p>
  </w:endnote>
  <w:endnote w:type="continuationSeparator" w:id="0">
    <w:p w14:paraId="1F2F8228" w14:textId="77777777" w:rsidR="00CE2700" w:rsidRDefault="00CE2700" w:rsidP="00436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19E19" w14:textId="3EAE5F35" w:rsidR="005F3995" w:rsidRPr="00633AD0" w:rsidRDefault="00F974EF" w:rsidP="00EA4E1A">
    <w:pPr>
      <w:spacing w:after="0" w:line="240" w:lineRule="auto"/>
      <w:ind w:left="-86" w:right="-86"/>
      <w:rPr>
        <w:rFonts w:ascii="Inter" w:hAnsi="Inter" w:cs="Arial"/>
        <w:sz w:val="12"/>
        <w:szCs w:val="12"/>
      </w:rPr>
    </w:pPr>
    <w:r>
      <w:rPr>
        <w:rFonts w:ascii="Inter" w:hAnsi="Inter" w:cs="Arial"/>
        <w:sz w:val="12"/>
        <w:szCs w:val="12"/>
      </w:rPr>
      <w:pict w14:anchorId="6CAFCBFD">
        <v:rect id="_x0000_i1025" style="width:477pt;height:1pt" o:hralign="center" o:hrstd="t" o:hrnoshade="t" o:hr="t" fillcolor="black [3213]" stroked="f"/>
      </w:pict>
    </w:r>
  </w:p>
  <w:p w14:paraId="1D8B0238" w14:textId="77777777" w:rsidR="005F3995" w:rsidRPr="00196E10" w:rsidRDefault="005F3995" w:rsidP="00EA4E1A">
    <w:pPr>
      <w:spacing w:before="80" w:after="80"/>
      <w:jc w:val="both"/>
      <w:rPr>
        <w:rFonts w:ascii="Helvetica" w:hAnsi="Helvetica" w:cs="Helvetica"/>
        <w:sz w:val="16"/>
        <w:szCs w:val="16"/>
      </w:rPr>
    </w:pPr>
    <w:r w:rsidRPr="00196E10">
      <w:rPr>
        <w:rFonts w:ascii="Helvetica" w:hAnsi="Helvetica" w:cs="Helvetica"/>
        <w:sz w:val="16"/>
        <w:szCs w:val="16"/>
      </w:rPr>
      <w:t xml:space="preserve">The MPO receives federal funding and may not discriminate against anyone </w:t>
    </w:r>
    <w:proofErr w:type="gramStart"/>
    <w:r w:rsidRPr="00196E10">
      <w:rPr>
        <w:rFonts w:ascii="Helvetica" w:hAnsi="Helvetica" w:cs="Helvetica"/>
        <w:sz w:val="16"/>
        <w:szCs w:val="16"/>
      </w:rPr>
      <w:t>on the basis of</w:t>
    </w:r>
    <w:proofErr w:type="gramEnd"/>
    <w:r w:rsidRPr="00196E10">
      <w:rPr>
        <w:rFonts w:ascii="Helvetica" w:hAnsi="Helvetica" w:cs="Helvetica"/>
        <w:sz w:val="16"/>
        <w:szCs w:val="16"/>
      </w:rPr>
      <w:t xml:space="preserve"> race, color, or national origin according to Title VI of the Civil Rights Act of 1964. For more information or to obtain a Title VI complaint form, please call 309-673-9330.</w:t>
    </w:r>
  </w:p>
  <w:p w14:paraId="1A6C14EB" w14:textId="4287457A" w:rsidR="00641BBD" w:rsidRPr="00196E10" w:rsidRDefault="005F3995" w:rsidP="005F3995">
    <w:pPr>
      <w:spacing w:after="0"/>
      <w:jc w:val="both"/>
      <w:rPr>
        <w:rFonts w:ascii="Helvetica" w:hAnsi="Helvetica" w:cs="Helvetica"/>
        <w:sz w:val="16"/>
        <w:szCs w:val="16"/>
      </w:rPr>
    </w:pPr>
    <w:r w:rsidRPr="00196E10">
      <w:rPr>
        <w:rFonts w:ascii="Helvetica" w:hAnsi="Helvetica" w:cs="Helvetica"/>
        <w:sz w:val="16"/>
        <w:szCs w:val="16"/>
      </w:rPr>
      <w:t>Tri-County Regional Planning Commission strives to provide an environment welcoming to all persons regardless of physical or mental challenges, race, gender, or religion. Please call 309-673-9330 to request special accommodations at least two days in advance.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3C6AE" w14:textId="77777777" w:rsidR="00CE2700" w:rsidRDefault="00CE2700" w:rsidP="00436025">
      <w:pPr>
        <w:spacing w:after="0"/>
      </w:pPr>
      <w:r>
        <w:separator/>
      </w:r>
    </w:p>
  </w:footnote>
  <w:footnote w:type="continuationSeparator" w:id="0">
    <w:p w14:paraId="447D7AE1" w14:textId="77777777" w:rsidR="00CE2700" w:rsidRDefault="00CE2700" w:rsidP="004360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4F95" w14:textId="674727D3" w:rsidR="00BF487A" w:rsidRDefault="00117B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B49B3EC" wp14:editId="4ED5486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582799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F9BB3" w14:textId="77777777" w:rsidR="00117BBF" w:rsidRDefault="00117BBF" w:rsidP="00117BBF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9B3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1.3pt;height:188.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59F9BB3" w14:textId="77777777" w:rsidR="00117BBF" w:rsidRDefault="00117BBF" w:rsidP="00117BBF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D856" w14:textId="49CBE75E" w:rsidR="00BF487A" w:rsidRDefault="00117B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7DD8AF8" wp14:editId="47274D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282655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DDF7" w14:textId="77777777" w:rsidR="00117BBF" w:rsidRDefault="00117BBF" w:rsidP="00117BBF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D8A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71.3pt;height:188.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9C0DDF7" w14:textId="77777777" w:rsidR="00117BBF" w:rsidRDefault="00117BBF" w:rsidP="00117BBF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72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"/>
      <w:gridCol w:w="9432"/>
    </w:tblGrid>
    <w:tr w:rsidR="00E62826" w14:paraId="43A7EDAE" w14:textId="77777777" w:rsidTr="0031699F">
      <w:trPr>
        <w:trHeight w:val="936"/>
      </w:trPr>
      <w:tc>
        <w:tcPr>
          <w:tcW w:w="1440" w:type="dxa"/>
          <w:vMerge w:val="restart"/>
          <w:vAlign w:val="center"/>
        </w:tcPr>
        <w:p w14:paraId="0D75C957" w14:textId="148CAF6D" w:rsidR="00E62826" w:rsidRDefault="00E62826" w:rsidP="0031699F">
          <w:pPr>
            <w:pStyle w:val="Header"/>
            <w:ind w:left="345"/>
            <w:jc w:val="center"/>
          </w:pPr>
          <w:r>
            <w:rPr>
              <w:rFonts w:ascii="Book Antiqua" w:hAnsi="Book Antiqua" w:cs="Times New Roman"/>
              <w:smallCaps/>
              <w:noProof/>
              <w:color w:val="272361"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7432A789" wp14:editId="565222C9">
                <wp:simplePos x="0" y="0"/>
                <wp:positionH relativeFrom="page">
                  <wp:posOffset>-6350</wp:posOffset>
                </wp:positionH>
                <wp:positionV relativeFrom="page">
                  <wp:posOffset>7620</wp:posOffset>
                </wp:positionV>
                <wp:extent cx="914400" cy="914400"/>
                <wp:effectExtent l="0" t="0" r="0" b="0"/>
                <wp:wrapNone/>
                <wp:docPr id="1823301000" name="Picture 1823301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crpclogo_justcountynames_small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32" w:type="dxa"/>
          <w:vAlign w:val="bottom"/>
        </w:tcPr>
        <w:p w14:paraId="7AB9C42D" w14:textId="001F4442" w:rsidR="00E62826" w:rsidRPr="00E62826" w:rsidRDefault="00E62826" w:rsidP="00E62826">
          <w:pPr>
            <w:pStyle w:val="Header"/>
            <w:tabs>
              <w:tab w:val="clear" w:pos="4680"/>
              <w:tab w:val="clear" w:pos="9360"/>
            </w:tabs>
            <w:ind w:left="165" w:right="-720"/>
            <w:rPr>
              <w:rFonts w:ascii="Book Antiqua" w:hAnsi="Book Antiqua" w:cs="Times New Roman"/>
              <w:smallCaps/>
              <w:color w:val="272361"/>
              <w:sz w:val="45"/>
              <w:szCs w:val="45"/>
            </w:rPr>
          </w:pPr>
          <w:r w:rsidRPr="00304879">
            <w:rPr>
              <w:rFonts w:ascii="Book Antiqua" w:hAnsi="Book Antiqua" w:cs="Times New Roman"/>
              <w:smallCaps/>
              <w:color w:val="272361"/>
              <w:sz w:val="45"/>
              <w:szCs w:val="45"/>
            </w:rPr>
            <w:t>Tri-County Regional Planning Commission</w:t>
          </w:r>
        </w:p>
      </w:tc>
    </w:tr>
    <w:tr w:rsidR="00E62826" w14:paraId="5D820160" w14:textId="77777777" w:rsidTr="0031699F">
      <w:trPr>
        <w:trHeight w:val="504"/>
      </w:trPr>
      <w:tc>
        <w:tcPr>
          <w:tcW w:w="1440" w:type="dxa"/>
          <w:vMerge/>
          <w:vAlign w:val="center"/>
        </w:tcPr>
        <w:p w14:paraId="401A813E" w14:textId="77777777" w:rsidR="00E62826" w:rsidRDefault="00E62826" w:rsidP="00CB1911">
          <w:pPr>
            <w:pStyle w:val="Header"/>
            <w:jc w:val="center"/>
            <w:rPr>
              <w:rFonts w:ascii="Book Antiqua" w:hAnsi="Book Antiqua" w:cs="Times New Roman"/>
              <w:smallCaps/>
              <w:noProof/>
              <w:color w:val="272361"/>
              <w:sz w:val="20"/>
              <w:szCs w:val="20"/>
            </w:rPr>
          </w:pPr>
        </w:p>
      </w:tc>
      <w:tc>
        <w:tcPr>
          <w:tcW w:w="9432" w:type="dxa"/>
        </w:tcPr>
        <w:p w14:paraId="53DCED22" w14:textId="0134B304" w:rsidR="00E62826" w:rsidRDefault="00E62826" w:rsidP="00E62826">
          <w:pPr>
            <w:pStyle w:val="Header"/>
            <w:ind w:left="255"/>
            <w:jc w:val="right"/>
          </w:pPr>
          <w:r w:rsidRPr="00CE5488">
            <w:rPr>
              <w:rFonts w:ascii="Book Antiqua" w:hAnsi="Book Antiqua" w:cs="Times New Roman"/>
              <w:smallCaps/>
              <w:color w:val="272361"/>
              <w:sz w:val="20"/>
              <w:szCs w:val="20"/>
            </w:rPr>
            <w:t>Est. 1958</w:t>
          </w:r>
        </w:p>
      </w:tc>
    </w:tr>
  </w:tbl>
  <w:p w14:paraId="130EB15F" w14:textId="7D735171" w:rsidR="00CB1911" w:rsidRPr="00633AD0" w:rsidRDefault="00CB1911" w:rsidP="000F5DFB">
    <w:pPr>
      <w:pStyle w:val="Header"/>
      <w:spacing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4CF6"/>
    <w:multiLevelType w:val="hybridMultilevel"/>
    <w:tmpl w:val="5EC4E206"/>
    <w:lvl w:ilvl="0" w:tplc="CADE23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DA5560">
      <w:start w:val="1"/>
      <w:numFmt w:val="bullet"/>
      <w:lvlText w:val="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2EA1"/>
    <w:multiLevelType w:val="hybridMultilevel"/>
    <w:tmpl w:val="27EE438E"/>
    <w:lvl w:ilvl="0" w:tplc="923A572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240079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3DF"/>
    <w:multiLevelType w:val="hybridMultilevel"/>
    <w:tmpl w:val="1164A7C0"/>
    <w:lvl w:ilvl="0" w:tplc="CADE23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DA5560">
      <w:start w:val="1"/>
      <w:numFmt w:val="bullet"/>
      <w:lvlText w:val="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5122"/>
    <w:multiLevelType w:val="hybridMultilevel"/>
    <w:tmpl w:val="85684F8A"/>
    <w:lvl w:ilvl="0" w:tplc="CADE23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DA5560">
      <w:start w:val="1"/>
      <w:numFmt w:val="bullet"/>
      <w:lvlText w:val="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4DFE"/>
    <w:multiLevelType w:val="hybridMultilevel"/>
    <w:tmpl w:val="DBE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6DD2"/>
    <w:multiLevelType w:val="hybridMultilevel"/>
    <w:tmpl w:val="5D6A0376"/>
    <w:lvl w:ilvl="0" w:tplc="2368B1E6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242D4"/>
    <w:multiLevelType w:val="hybridMultilevel"/>
    <w:tmpl w:val="1940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A0BC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4C15"/>
    <w:multiLevelType w:val="hybridMultilevel"/>
    <w:tmpl w:val="2ACC2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4084760">
    <w:abstractNumId w:val="1"/>
  </w:num>
  <w:num w:numId="2" w16cid:durableId="807893255">
    <w:abstractNumId w:val="5"/>
  </w:num>
  <w:num w:numId="3" w16cid:durableId="1480458850">
    <w:abstractNumId w:val="2"/>
  </w:num>
  <w:num w:numId="4" w16cid:durableId="286743694">
    <w:abstractNumId w:val="0"/>
  </w:num>
  <w:num w:numId="5" w16cid:durableId="2063291167">
    <w:abstractNumId w:val="3"/>
  </w:num>
  <w:num w:numId="6" w16cid:durableId="353263272">
    <w:abstractNumId w:val="4"/>
  </w:num>
  <w:num w:numId="7" w16cid:durableId="1643921050">
    <w:abstractNumId w:val="6"/>
  </w:num>
  <w:num w:numId="8" w16cid:durableId="1174684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82"/>
    <w:rsid w:val="000013F8"/>
    <w:rsid w:val="00003289"/>
    <w:rsid w:val="000058D9"/>
    <w:rsid w:val="00006374"/>
    <w:rsid w:val="00011D1D"/>
    <w:rsid w:val="00013B44"/>
    <w:rsid w:val="000165FA"/>
    <w:rsid w:val="00016A53"/>
    <w:rsid w:val="00020A94"/>
    <w:rsid w:val="00025680"/>
    <w:rsid w:val="000337E2"/>
    <w:rsid w:val="00035D83"/>
    <w:rsid w:val="00036386"/>
    <w:rsid w:val="0004311C"/>
    <w:rsid w:val="00047F6C"/>
    <w:rsid w:val="000513F2"/>
    <w:rsid w:val="00053E18"/>
    <w:rsid w:val="00055175"/>
    <w:rsid w:val="000553B2"/>
    <w:rsid w:val="000631E5"/>
    <w:rsid w:val="00070D85"/>
    <w:rsid w:val="0007250F"/>
    <w:rsid w:val="00072761"/>
    <w:rsid w:val="0007634B"/>
    <w:rsid w:val="00076703"/>
    <w:rsid w:val="00076884"/>
    <w:rsid w:val="00076A42"/>
    <w:rsid w:val="000779AA"/>
    <w:rsid w:val="0008251B"/>
    <w:rsid w:val="00087090"/>
    <w:rsid w:val="0009050A"/>
    <w:rsid w:val="00092A91"/>
    <w:rsid w:val="000A1F7F"/>
    <w:rsid w:val="000B10E3"/>
    <w:rsid w:val="000B7657"/>
    <w:rsid w:val="000C4D6F"/>
    <w:rsid w:val="000D23E0"/>
    <w:rsid w:val="000D24BA"/>
    <w:rsid w:val="000D4107"/>
    <w:rsid w:val="000D4562"/>
    <w:rsid w:val="000D51A7"/>
    <w:rsid w:val="000E4C1D"/>
    <w:rsid w:val="000F3772"/>
    <w:rsid w:val="000F547A"/>
    <w:rsid w:val="000F559F"/>
    <w:rsid w:val="000F5DFB"/>
    <w:rsid w:val="000F6920"/>
    <w:rsid w:val="00105D33"/>
    <w:rsid w:val="00111230"/>
    <w:rsid w:val="00115471"/>
    <w:rsid w:val="001167CD"/>
    <w:rsid w:val="00116D39"/>
    <w:rsid w:val="001177B5"/>
    <w:rsid w:val="00117BBF"/>
    <w:rsid w:val="0012129A"/>
    <w:rsid w:val="00121F4B"/>
    <w:rsid w:val="00123F5A"/>
    <w:rsid w:val="00130EF6"/>
    <w:rsid w:val="001401DB"/>
    <w:rsid w:val="00157B24"/>
    <w:rsid w:val="00162246"/>
    <w:rsid w:val="00166684"/>
    <w:rsid w:val="0017211A"/>
    <w:rsid w:val="00187643"/>
    <w:rsid w:val="00187DE7"/>
    <w:rsid w:val="00196E10"/>
    <w:rsid w:val="001A1B22"/>
    <w:rsid w:val="001A3626"/>
    <w:rsid w:val="001B34C6"/>
    <w:rsid w:val="001B4E7B"/>
    <w:rsid w:val="001B5EC1"/>
    <w:rsid w:val="001B7842"/>
    <w:rsid w:val="001C2C7F"/>
    <w:rsid w:val="001C38C1"/>
    <w:rsid w:val="001C6A94"/>
    <w:rsid w:val="001D12B0"/>
    <w:rsid w:val="001D1764"/>
    <w:rsid w:val="001D70B1"/>
    <w:rsid w:val="001D74F2"/>
    <w:rsid w:val="001E09B1"/>
    <w:rsid w:val="001E307A"/>
    <w:rsid w:val="001F223B"/>
    <w:rsid w:val="001F6F0D"/>
    <w:rsid w:val="0020473C"/>
    <w:rsid w:val="0020638D"/>
    <w:rsid w:val="00210EDA"/>
    <w:rsid w:val="002119D6"/>
    <w:rsid w:val="00212840"/>
    <w:rsid w:val="00212950"/>
    <w:rsid w:val="00215250"/>
    <w:rsid w:val="00223AC5"/>
    <w:rsid w:val="00224BA9"/>
    <w:rsid w:val="00232987"/>
    <w:rsid w:val="00237EB1"/>
    <w:rsid w:val="00237F7E"/>
    <w:rsid w:val="00246453"/>
    <w:rsid w:val="00252E53"/>
    <w:rsid w:val="0027151E"/>
    <w:rsid w:val="00271DC1"/>
    <w:rsid w:val="002732F6"/>
    <w:rsid w:val="00275F53"/>
    <w:rsid w:val="00276AB5"/>
    <w:rsid w:val="00277009"/>
    <w:rsid w:val="0027702B"/>
    <w:rsid w:val="0028079A"/>
    <w:rsid w:val="0028160B"/>
    <w:rsid w:val="0028525F"/>
    <w:rsid w:val="0028621F"/>
    <w:rsid w:val="00291AFE"/>
    <w:rsid w:val="00293D96"/>
    <w:rsid w:val="00295E15"/>
    <w:rsid w:val="00296138"/>
    <w:rsid w:val="00297C46"/>
    <w:rsid w:val="00297F66"/>
    <w:rsid w:val="002A6578"/>
    <w:rsid w:val="002B1AD5"/>
    <w:rsid w:val="002B1F19"/>
    <w:rsid w:val="002B402A"/>
    <w:rsid w:val="002B5161"/>
    <w:rsid w:val="002B5D6F"/>
    <w:rsid w:val="002B62E4"/>
    <w:rsid w:val="002B6CE0"/>
    <w:rsid w:val="002B7F00"/>
    <w:rsid w:val="002C4328"/>
    <w:rsid w:val="002E32EA"/>
    <w:rsid w:val="002E52DF"/>
    <w:rsid w:val="002E5E44"/>
    <w:rsid w:val="002F410E"/>
    <w:rsid w:val="002F6901"/>
    <w:rsid w:val="00302102"/>
    <w:rsid w:val="00304B02"/>
    <w:rsid w:val="00310FD0"/>
    <w:rsid w:val="003128CB"/>
    <w:rsid w:val="00314613"/>
    <w:rsid w:val="0031699F"/>
    <w:rsid w:val="00316FCD"/>
    <w:rsid w:val="00324BCA"/>
    <w:rsid w:val="00325619"/>
    <w:rsid w:val="0033004C"/>
    <w:rsid w:val="003313BC"/>
    <w:rsid w:val="00336F84"/>
    <w:rsid w:val="00341F69"/>
    <w:rsid w:val="003428D7"/>
    <w:rsid w:val="00344F49"/>
    <w:rsid w:val="00345094"/>
    <w:rsid w:val="00350610"/>
    <w:rsid w:val="003514FD"/>
    <w:rsid w:val="003536EA"/>
    <w:rsid w:val="00354163"/>
    <w:rsid w:val="003542ED"/>
    <w:rsid w:val="00364E7F"/>
    <w:rsid w:val="0038034B"/>
    <w:rsid w:val="0038334B"/>
    <w:rsid w:val="00393620"/>
    <w:rsid w:val="00396DAB"/>
    <w:rsid w:val="003A068D"/>
    <w:rsid w:val="003A23B2"/>
    <w:rsid w:val="003A41C4"/>
    <w:rsid w:val="003A745F"/>
    <w:rsid w:val="003A7C13"/>
    <w:rsid w:val="003B1832"/>
    <w:rsid w:val="003C59E0"/>
    <w:rsid w:val="003C6B8B"/>
    <w:rsid w:val="003D470C"/>
    <w:rsid w:val="003D652F"/>
    <w:rsid w:val="003E2532"/>
    <w:rsid w:val="003E624F"/>
    <w:rsid w:val="003F15EF"/>
    <w:rsid w:val="003F1CC1"/>
    <w:rsid w:val="003F58CE"/>
    <w:rsid w:val="004015BD"/>
    <w:rsid w:val="00405CA4"/>
    <w:rsid w:val="00424517"/>
    <w:rsid w:val="00427A0F"/>
    <w:rsid w:val="00430F2A"/>
    <w:rsid w:val="004324AE"/>
    <w:rsid w:val="004325F1"/>
    <w:rsid w:val="004351D3"/>
    <w:rsid w:val="004359E2"/>
    <w:rsid w:val="00436025"/>
    <w:rsid w:val="0043777B"/>
    <w:rsid w:val="00440678"/>
    <w:rsid w:val="00445A62"/>
    <w:rsid w:val="00447B83"/>
    <w:rsid w:val="004503AE"/>
    <w:rsid w:val="004504BA"/>
    <w:rsid w:val="004504DD"/>
    <w:rsid w:val="00450E87"/>
    <w:rsid w:val="00452875"/>
    <w:rsid w:val="00453EEA"/>
    <w:rsid w:val="00456677"/>
    <w:rsid w:val="004569E0"/>
    <w:rsid w:val="004611D1"/>
    <w:rsid w:val="00461211"/>
    <w:rsid w:val="0046520C"/>
    <w:rsid w:val="00465A5F"/>
    <w:rsid w:val="00465C03"/>
    <w:rsid w:val="00473A77"/>
    <w:rsid w:val="00475B8E"/>
    <w:rsid w:val="00475F46"/>
    <w:rsid w:val="00485F66"/>
    <w:rsid w:val="004873F4"/>
    <w:rsid w:val="00487CE5"/>
    <w:rsid w:val="00497060"/>
    <w:rsid w:val="004A3026"/>
    <w:rsid w:val="004A6580"/>
    <w:rsid w:val="004B20A9"/>
    <w:rsid w:val="004B3AAC"/>
    <w:rsid w:val="004D5A5F"/>
    <w:rsid w:val="004D79C6"/>
    <w:rsid w:val="004E13F2"/>
    <w:rsid w:val="004E3912"/>
    <w:rsid w:val="004E66D9"/>
    <w:rsid w:val="004E6F05"/>
    <w:rsid w:val="004F3C61"/>
    <w:rsid w:val="004F56B8"/>
    <w:rsid w:val="00500E2F"/>
    <w:rsid w:val="00500F8F"/>
    <w:rsid w:val="005043D4"/>
    <w:rsid w:val="00513452"/>
    <w:rsid w:val="005214DC"/>
    <w:rsid w:val="00522386"/>
    <w:rsid w:val="00522590"/>
    <w:rsid w:val="0052477E"/>
    <w:rsid w:val="00526DCF"/>
    <w:rsid w:val="005354FD"/>
    <w:rsid w:val="00536529"/>
    <w:rsid w:val="005433F3"/>
    <w:rsid w:val="00551482"/>
    <w:rsid w:val="005544A9"/>
    <w:rsid w:val="0055523A"/>
    <w:rsid w:val="00556F9C"/>
    <w:rsid w:val="00561DA9"/>
    <w:rsid w:val="0056444D"/>
    <w:rsid w:val="00564712"/>
    <w:rsid w:val="005651AC"/>
    <w:rsid w:val="005702A2"/>
    <w:rsid w:val="00573CC4"/>
    <w:rsid w:val="005755A5"/>
    <w:rsid w:val="0058415F"/>
    <w:rsid w:val="00584305"/>
    <w:rsid w:val="00584607"/>
    <w:rsid w:val="0058496F"/>
    <w:rsid w:val="0058737B"/>
    <w:rsid w:val="00593DF2"/>
    <w:rsid w:val="005A1D22"/>
    <w:rsid w:val="005A4995"/>
    <w:rsid w:val="005A5AC7"/>
    <w:rsid w:val="005A63BC"/>
    <w:rsid w:val="005A703A"/>
    <w:rsid w:val="005B221A"/>
    <w:rsid w:val="005B4B83"/>
    <w:rsid w:val="005B5459"/>
    <w:rsid w:val="005C218E"/>
    <w:rsid w:val="005C22D0"/>
    <w:rsid w:val="005C2840"/>
    <w:rsid w:val="005D0CD7"/>
    <w:rsid w:val="005D450B"/>
    <w:rsid w:val="005D5693"/>
    <w:rsid w:val="005E377B"/>
    <w:rsid w:val="005E3AAC"/>
    <w:rsid w:val="005F3995"/>
    <w:rsid w:val="006009EB"/>
    <w:rsid w:val="00602F27"/>
    <w:rsid w:val="00607E9E"/>
    <w:rsid w:val="00610E41"/>
    <w:rsid w:val="00611901"/>
    <w:rsid w:val="006147D3"/>
    <w:rsid w:val="00616005"/>
    <w:rsid w:val="0061635B"/>
    <w:rsid w:val="006214BC"/>
    <w:rsid w:val="00626F2B"/>
    <w:rsid w:val="00630583"/>
    <w:rsid w:val="00633AD0"/>
    <w:rsid w:val="00637B64"/>
    <w:rsid w:val="00641BBD"/>
    <w:rsid w:val="006440C8"/>
    <w:rsid w:val="006465AD"/>
    <w:rsid w:val="00650F45"/>
    <w:rsid w:val="00657EC5"/>
    <w:rsid w:val="00662DD9"/>
    <w:rsid w:val="006669D1"/>
    <w:rsid w:val="00670506"/>
    <w:rsid w:val="00670845"/>
    <w:rsid w:val="00673FBB"/>
    <w:rsid w:val="0067659A"/>
    <w:rsid w:val="006800EB"/>
    <w:rsid w:val="006918A5"/>
    <w:rsid w:val="00694701"/>
    <w:rsid w:val="00695A50"/>
    <w:rsid w:val="00696411"/>
    <w:rsid w:val="00697A90"/>
    <w:rsid w:val="006A06D1"/>
    <w:rsid w:val="006A0D3E"/>
    <w:rsid w:val="006A21BA"/>
    <w:rsid w:val="006A2719"/>
    <w:rsid w:val="006A348D"/>
    <w:rsid w:val="006A6193"/>
    <w:rsid w:val="006A74DC"/>
    <w:rsid w:val="006B53A7"/>
    <w:rsid w:val="006C009C"/>
    <w:rsid w:val="006C0957"/>
    <w:rsid w:val="006C11C6"/>
    <w:rsid w:val="006C52A6"/>
    <w:rsid w:val="006D04FE"/>
    <w:rsid w:val="006D0E47"/>
    <w:rsid w:val="006D3E09"/>
    <w:rsid w:val="006D4751"/>
    <w:rsid w:val="006F55BF"/>
    <w:rsid w:val="006F5FE8"/>
    <w:rsid w:val="007007E3"/>
    <w:rsid w:val="007047F6"/>
    <w:rsid w:val="0070782B"/>
    <w:rsid w:val="00707A89"/>
    <w:rsid w:val="00717027"/>
    <w:rsid w:val="00720DCC"/>
    <w:rsid w:val="00722B72"/>
    <w:rsid w:val="0072777F"/>
    <w:rsid w:val="00727D1A"/>
    <w:rsid w:val="00730132"/>
    <w:rsid w:val="00730665"/>
    <w:rsid w:val="007334ED"/>
    <w:rsid w:val="00741399"/>
    <w:rsid w:val="00743810"/>
    <w:rsid w:val="00743BCE"/>
    <w:rsid w:val="00752D97"/>
    <w:rsid w:val="00754703"/>
    <w:rsid w:val="00765819"/>
    <w:rsid w:val="00773524"/>
    <w:rsid w:val="0077435D"/>
    <w:rsid w:val="00784CB8"/>
    <w:rsid w:val="0079003B"/>
    <w:rsid w:val="00790AE5"/>
    <w:rsid w:val="00791A73"/>
    <w:rsid w:val="007951E3"/>
    <w:rsid w:val="007A1B7F"/>
    <w:rsid w:val="007A31B8"/>
    <w:rsid w:val="007A35A8"/>
    <w:rsid w:val="007B4BBB"/>
    <w:rsid w:val="007C3E3D"/>
    <w:rsid w:val="007C6921"/>
    <w:rsid w:val="007D085F"/>
    <w:rsid w:val="007D0C2C"/>
    <w:rsid w:val="007D28CD"/>
    <w:rsid w:val="007D2A0A"/>
    <w:rsid w:val="007D6B87"/>
    <w:rsid w:val="007E1A70"/>
    <w:rsid w:val="008006AF"/>
    <w:rsid w:val="0080347D"/>
    <w:rsid w:val="0081318F"/>
    <w:rsid w:val="00816624"/>
    <w:rsid w:val="00816DE4"/>
    <w:rsid w:val="008174FB"/>
    <w:rsid w:val="00824C8F"/>
    <w:rsid w:val="008254F7"/>
    <w:rsid w:val="00834A3A"/>
    <w:rsid w:val="00835465"/>
    <w:rsid w:val="00844809"/>
    <w:rsid w:val="00847334"/>
    <w:rsid w:val="0085119A"/>
    <w:rsid w:val="00853405"/>
    <w:rsid w:val="00853CFC"/>
    <w:rsid w:val="00854EF4"/>
    <w:rsid w:val="00856112"/>
    <w:rsid w:val="00857F2A"/>
    <w:rsid w:val="00860134"/>
    <w:rsid w:val="00860583"/>
    <w:rsid w:val="0086369F"/>
    <w:rsid w:val="00864139"/>
    <w:rsid w:val="00864610"/>
    <w:rsid w:val="00865971"/>
    <w:rsid w:val="008735B0"/>
    <w:rsid w:val="00873DB4"/>
    <w:rsid w:val="008757F1"/>
    <w:rsid w:val="00877618"/>
    <w:rsid w:val="008815AC"/>
    <w:rsid w:val="00882B17"/>
    <w:rsid w:val="00884D4E"/>
    <w:rsid w:val="00884E64"/>
    <w:rsid w:val="00886403"/>
    <w:rsid w:val="00887C61"/>
    <w:rsid w:val="008A7333"/>
    <w:rsid w:val="008B0C8B"/>
    <w:rsid w:val="008B6E1E"/>
    <w:rsid w:val="008C2539"/>
    <w:rsid w:val="008C3A94"/>
    <w:rsid w:val="008C50C1"/>
    <w:rsid w:val="008C54C7"/>
    <w:rsid w:val="008C60C7"/>
    <w:rsid w:val="008D0581"/>
    <w:rsid w:val="008D1301"/>
    <w:rsid w:val="008E0545"/>
    <w:rsid w:val="008E5A81"/>
    <w:rsid w:val="008E606B"/>
    <w:rsid w:val="008F0BF7"/>
    <w:rsid w:val="008F144D"/>
    <w:rsid w:val="008F1E82"/>
    <w:rsid w:val="008F2BAC"/>
    <w:rsid w:val="008F45D0"/>
    <w:rsid w:val="008F6A9D"/>
    <w:rsid w:val="008F7B96"/>
    <w:rsid w:val="0090096A"/>
    <w:rsid w:val="00904FA8"/>
    <w:rsid w:val="00906F78"/>
    <w:rsid w:val="00910B14"/>
    <w:rsid w:val="00913CB2"/>
    <w:rsid w:val="00920A25"/>
    <w:rsid w:val="00925B39"/>
    <w:rsid w:val="00926BE5"/>
    <w:rsid w:val="0093317D"/>
    <w:rsid w:val="00934B06"/>
    <w:rsid w:val="00935538"/>
    <w:rsid w:val="00943B2B"/>
    <w:rsid w:val="00943B39"/>
    <w:rsid w:val="009453DC"/>
    <w:rsid w:val="009453EA"/>
    <w:rsid w:val="00950CA2"/>
    <w:rsid w:val="00953E33"/>
    <w:rsid w:val="00956DD4"/>
    <w:rsid w:val="00960385"/>
    <w:rsid w:val="00961DF2"/>
    <w:rsid w:val="0096217E"/>
    <w:rsid w:val="0097171C"/>
    <w:rsid w:val="009759EF"/>
    <w:rsid w:val="00983E32"/>
    <w:rsid w:val="00984330"/>
    <w:rsid w:val="0098651A"/>
    <w:rsid w:val="0098747D"/>
    <w:rsid w:val="009908D4"/>
    <w:rsid w:val="00990DB9"/>
    <w:rsid w:val="009A0953"/>
    <w:rsid w:val="009A0E8B"/>
    <w:rsid w:val="009A494F"/>
    <w:rsid w:val="009A5380"/>
    <w:rsid w:val="009A7021"/>
    <w:rsid w:val="009B1EAB"/>
    <w:rsid w:val="009B5DEC"/>
    <w:rsid w:val="009B6073"/>
    <w:rsid w:val="009B71FE"/>
    <w:rsid w:val="009C30C0"/>
    <w:rsid w:val="009C4C9A"/>
    <w:rsid w:val="009C6127"/>
    <w:rsid w:val="009D0ED5"/>
    <w:rsid w:val="009D31B6"/>
    <w:rsid w:val="009D46E9"/>
    <w:rsid w:val="009D6168"/>
    <w:rsid w:val="009E1073"/>
    <w:rsid w:val="009E2B72"/>
    <w:rsid w:val="009F20A7"/>
    <w:rsid w:val="009F28C4"/>
    <w:rsid w:val="00A03495"/>
    <w:rsid w:val="00A069E6"/>
    <w:rsid w:val="00A07D2F"/>
    <w:rsid w:val="00A07EED"/>
    <w:rsid w:val="00A07FBF"/>
    <w:rsid w:val="00A13CA2"/>
    <w:rsid w:val="00A2186E"/>
    <w:rsid w:val="00A22416"/>
    <w:rsid w:val="00A26C18"/>
    <w:rsid w:val="00A27F7E"/>
    <w:rsid w:val="00A348D5"/>
    <w:rsid w:val="00A3506E"/>
    <w:rsid w:val="00A35D03"/>
    <w:rsid w:val="00A3713F"/>
    <w:rsid w:val="00A3714C"/>
    <w:rsid w:val="00A41D83"/>
    <w:rsid w:val="00A44F5B"/>
    <w:rsid w:val="00A567F2"/>
    <w:rsid w:val="00A6138D"/>
    <w:rsid w:val="00A638D4"/>
    <w:rsid w:val="00A65DCA"/>
    <w:rsid w:val="00A70208"/>
    <w:rsid w:val="00A829B2"/>
    <w:rsid w:val="00A83AD4"/>
    <w:rsid w:val="00A86CA7"/>
    <w:rsid w:val="00A86F5F"/>
    <w:rsid w:val="00A870D8"/>
    <w:rsid w:val="00A9069B"/>
    <w:rsid w:val="00A93947"/>
    <w:rsid w:val="00A956F2"/>
    <w:rsid w:val="00A96E19"/>
    <w:rsid w:val="00AA0CA2"/>
    <w:rsid w:val="00AA2B8C"/>
    <w:rsid w:val="00AA3A04"/>
    <w:rsid w:val="00AA53A4"/>
    <w:rsid w:val="00AA55AE"/>
    <w:rsid w:val="00AA70F4"/>
    <w:rsid w:val="00AA72DB"/>
    <w:rsid w:val="00AB5A1F"/>
    <w:rsid w:val="00AB5CB4"/>
    <w:rsid w:val="00AC01B5"/>
    <w:rsid w:val="00AC2F05"/>
    <w:rsid w:val="00AC3B62"/>
    <w:rsid w:val="00AD4F51"/>
    <w:rsid w:val="00AD654C"/>
    <w:rsid w:val="00AE0D64"/>
    <w:rsid w:val="00AE1502"/>
    <w:rsid w:val="00AE2323"/>
    <w:rsid w:val="00AE3B05"/>
    <w:rsid w:val="00AE3F26"/>
    <w:rsid w:val="00AF1D13"/>
    <w:rsid w:val="00AF3EC0"/>
    <w:rsid w:val="00B04CCC"/>
    <w:rsid w:val="00B05027"/>
    <w:rsid w:val="00B11ED0"/>
    <w:rsid w:val="00B120CA"/>
    <w:rsid w:val="00B13209"/>
    <w:rsid w:val="00B16C52"/>
    <w:rsid w:val="00B17DC5"/>
    <w:rsid w:val="00B20BBD"/>
    <w:rsid w:val="00B2110E"/>
    <w:rsid w:val="00B31E71"/>
    <w:rsid w:val="00B31EFE"/>
    <w:rsid w:val="00B34DBC"/>
    <w:rsid w:val="00B439F4"/>
    <w:rsid w:val="00B46457"/>
    <w:rsid w:val="00B4684E"/>
    <w:rsid w:val="00B5473E"/>
    <w:rsid w:val="00B5536D"/>
    <w:rsid w:val="00B74BC1"/>
    <w:rsid w:val="00B77C7E"/>
    <w:rsid w:val="00B77DC4"/>
    <w:rsid w:val="00B80B1C"/>
    <w:rsid w:val="00B84998"/>
    <w:rsid w:val="00B8530B"/>
    <w:rsid w:val="00B902EC"/>
    <w:rsid w:val="00B90E59"/>
    <w:rsid w:val="00B96ADC"/>
    <w:rsid w:val="00B972D6"/>
    <w:rsid w:val="00B9736B"/>
    <w:rsid w:val="00BA0810"/>
    <w:rsid w:val="00BA44CC"/>
    <w:rsid w:val="00BA4B78"/>
    <w:rsid w:val="00BA6EF2"/>
    <w:rsid w:val="00BB0A3F"/>
    <w:rsid w:val="00BB4BCB"/>
    <w:rsid w:val="00BB7A75"/>
    <w:rsid w:val="00BC02D0"/>
    <w:rsid w:val="00BC17E9"/>
    <w:rsid w:val="00BC29C7"/>
    <w:rsid w:val="00BC29D9"/>
    <w:rsid w:val="00BC377B"/>
    <w:rsid w:val="00BC49DB"/>
    <w:rsid w:val="00BC5D51"/>
    <w:rsid w:val="00BD5CF0"/>
    <w:rsid w:val="00BD7507"/>
    <w:rsid w:val="00BF487A"/>
    <w:rsid w:val="00C0070B"/>
    <w:rsid w:val="00C11AA2"/>
    <w:rsid w:val="00C14F8A"/>
    <w:rsid w:val="00C17C69"/>
    <w:rsid w:val="00C21F4C"/>
    <w:rsid w:val="00C23937"/>
    <w:rsid w:val="00C2592B"/>
    <w:rsid w:val="00C26945"/>
    <w:rsid w:val="00C30E37"/>
    <w:rsid w:val="00C323DF"/>
    <w:rsid w:val="00C33ADB"/>
    <w:rsid w:val="00C33C6D"/>
    <w:rsid w:val="00C447CF"/>
    <w:rsid w:val="00C44DCB"/>
    <w:rsid w:val="00C4746B"/>
    <w:rsid w:val="00C54ADF"/>
    <w:rsid w:val="00C573F7"/>
    <w:rsid w:val="00C70EA6"/>
    <w:rsid w:val="00C710CD"/>
    <w:rsid w:val="00C72092"/>
    <w:rsid w:val="00C766AF"/>
    <w:rsid w:val="00C77216"/>
    <w:rsid w:val="00C80783"/>
    <w:rsid w:val="00C80D11"/>
    <w:rsid w:val="00C83323"/>
    <w:rsid w:val="00C9421B"/>
    <w:rsid w:val="00CA115F"/>
    <w:rsid w:val="00CA3704"/>
    <w:rsid w:val="00CB07F2"/>
    <w:rsid w:val="00CB1911"/>
    <w:rsid w:val="00CB4557"/>
    <w:rsid w:val="00CB6365"/>
    <w:rsid w:val="00CC5556"/>
    <w:rsid w:val="00CC669D"/>
    <w:rsid w:val="00CC6FA5"/>
    <w:rsid w:val="00CD04D0"/>
    <w:rsid w:val="00CD1FEA"/>
    <w:rsid w:val="00CD4C06"/>
    <w:rsid w:val="00CD79E7"/>
    <w:rsid w:val="00CD7D39"/>
    <w:rsid w:val="00CE04C1"/>
    <w:rsid w:val="00CE1974"/>
    <w:rsid w:val="00CE2700"/>
    <w:rsid w:val="00CE4964"/>
    <w:rsid w:val="00D00580"/>
    <w:rsid w:val="00D03410"/>
    <w:rsid w:val="00D0652D"/>
    <w:rsid w:val="00D06DB3"/>
    <w:rsid w:val="00D1010C"/>
    <w:rsid w:val="00D11E45"/>
    <w:rsid w:val="00D1252A"/>
    <w:rsid w:val="00D142BB"/>
    <w:rsid w:val="00D15C10"/>
    <w:rsid w:val="00D23C75"/>
    <w:rsid w:val="00D23D04"/>
    <w:rsid w:val="00D26ECB"/>
    <w:rsid w:val="00D27D31"/>
    <w:rsid w:val="00D32374"/>
    <w:rsid w:val="00D44C71"/>
    <w:rsid w:val="00D45B6C"/>
    <w:rsid w:val="00D50175"/>
    <w:rsid w:val="00D5190A"/>
    <w:rsid w:val="00D535AE"/>
    <w:rsid w:val="00D55E61"/>
    <w:rsid w:val="00D573C4"/>
    <w:rsid w:val="00D6050B"/>
    <w:rsid w:val="00D63041"/>
    <w:rsid w:val="00D65F86"/>
    <w:rsid w:val="00D67AA1"/>
    <w:rsid w:val="00D76267"/>
    <w:rsid w:val="00D8193E"/>
    <w:rsid w:val="00D82A19"/>
    <w:rsid w:val="00D82C65"/>
    <w:rsid w:val="00D84F59"/>
    <w:rsid w:val="00D85BDF"/>
    <w:rsid w:val="00D87A78"/>
    <w:rsid w:val="00D931D4"/>
    <w:rsid w:val="00D96620"/>
    <w:rsid w:val="00DA140A"/>
    <w:rsid w:val="00DB355D"/>
    <w:rsid w:val="00DC08BD"/>
    <w:rsid w:val="00DC2E00"/>
    <w:rsid w:val="00DC5166"/>
    <w:rsid w:val="00DC6FC8"/>
    <w:rsid w:val="00DD699D"/>
    <w:rsid w:val="00DE2AEE"/>
    <w:rsid w:val="00DE41A1"/>
    <w:rsid w:val="00DE74F7"/>
    <w:rsid w:val="00DF0C10"/>
    <w:rsid w:val="00DF1189"/>
    <w:rsid w:val="00DF2C54"/>
    <w:rsid w:val="00DF2E18"/>
    <w:rsid w:val="00E11DD4"/>
    <w:rsid w:val="00E12A38"/>
    <w:rsid w:val="00E12D86"/>
    <w:rsid w:val="00E16F1E"/>
    <w:rsid w:val="00E21162"/>
    <w:rsid w:val="00E2563F"/>
    <w:rsid w:val="00E270E5"/>
    <w:rsid w:val="00E304C8"/>
    <w:rsid w:val="00E33392"/>
    <w:rsid w:val="00E3464B"/>
    <w:rsid w:val="00E349F8"/>
    <w:rsid w:val="00E35B02"/>
    <w:rsid w:val="00E36D1C"/>
    <w:rsid w:val="00E37877"/>
    <w:rsid w:val="00E41AE8"/>
    <w:rsid w:val="00E423A0"/>
    <w:rsid w:val="00E45E12"/>
    <w:rsid w:val="00E51866"/>
    <w:rsid w:val="00E53EF0"/>
    <w:rsid w:val="00E540A2"/>
    <w:rsid w:val="00E543C3"/>
    <w:rsid w:val="00E55AF8"/>
    <w:rsid w:val="00E564F5"/>
    <w:rsid w:val="00E62826"/>
    <w:rsid w:val="00E63592"/>
    <w:rsid w:val="00E75F68"/>
    <w:rsid w:val="00E77162"/>
    <w:rsid w:val="00E7748B"/>
    <w:rsid w:val="00E832F2"/>
    <w:rsid w:val="00E87931"/>
    <w:rsid w:val="00E94831"/>
    <w:rsid w:val="00E95CF1"/>
    <w:rsid w:val="00EA2988"/>
    <w:rsid w:val="00EA2F54"/>
    <w:rsid w:val="00EA3160"/>
    <w:rsid w:val="00EA4E1A"/>
    <w:rsid w:val="00EA782A"/>
    <w:rsid w:val="00EB0096"/>
    <w:rsid w:val="00EB3981"/>
    <w:rsid w:val="00EC285B"/>
    <w:rsid w:val="00EC3BFC"/>
    <w:rsid w:val="00ED0FE5"/>
    <w:rsid w:val="00ED121A"/>
    <w:rsid w:val="00ED24F3"/>
    <w:rsid w:val="00ED6150"/>
    <w:rsid w:val="00ED6225"/>
    <w:rsid w:val="00EE45B1"/>
    <w:rsid w:val="00EF09DD"/>
    <w:rsid w:val="00EF3582"/>
    <w:rsid w:val="00EF4559"/>
    <w:rsid w:val="00EF587D"/>
    <w:rsid w:val="00F01B04"/>
    <w:rsid w:val="00F01BD3"/>
    <w:rsid w:val="00F022C0"/>
    <w:rsid w:val="00F0406F"/>
    <w:rsid w:val="00F107E3"/>
    <w:rsid w:val="00F11C13"/>
    <w:rsid w:val="00F122F4"/>
    <w:rsid w:val="00F12525"/>
    <w:rsid w:val="00F16B68"/>
    <w:rsid w:val="00F22782"/>
    <w:rsid w:val="00F23A79"/>
    <w:rsid w:val="00F35396"/>
    <w:rsid w:val="00F356B2"/>
    <w:rsid w:val="00F364E7"/>
    <w:rsid w:val="00F37F37"/>
    <w:rsid w:val="00F42BB2"/>
    <w:rsid w:val="00F454DD"/>
    <w:rsid w:val="00F45D6F"/>
    <w:rsid w:val="00F45D79"/>
    <w:rsid w:val="00F4731C"/>
    <w:rsid w:val="00F47DCD"/>
    <w:rsid w:val="00F51190"/>
    <w:rsid w:val="00F518CC"/>
    <w:rsid w:val="00F5475F"/>
    <w:rsid w:val="00F557C9"/>
    <w:rsid w:val="00F5788B"/>
    <w:rsid w:val="00F6235C"/>
    <w:rsid w:val="00F6263B"/>
    <w:rsid w:val="00F70F1C"/>
    <w:rsid w:val="00F85667"/>
    <w:rsid w:val="00F86515"/>
    <w:rsid w:val="00F87513"/>
    <w:rsid w:val="00F91BFA"/>
    <w:rsid w:val="00F92CE7"/>
    <w:rsid w:val="00F974EF"/>
    <w:rsid w:val="00FA410F"/>
    <w:rsid w:val="00FB3262"/>
    <w:rsid w:val="00FC14AB"/>
    <w:rsid w:val="00FC4186"/>
    <w:rsid w:val="00FC5DC9"/>
    <w:rsid w:val="00FC7AA4"/>
    <w:rsid w:val="00FD5EE9"/>
    <w:rsid w:val="00FD7116"/>
    <w:rsid w:val="00FE3E32"/>
    <w:rsid w:val="00FF0202"/>
    <w:rsid w:val="00FF0762"/>
    <w:rsid w:val="00FF339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/>
    <o:shapelayout v:ext="edit">
      <o:idmap v:ext="edit" data="1"/>
    </o:shapelayout>
  </w:shapeDefaults>
  <w:decimalSymbol w:val="."/>
  <w:listSeparator w:val=","/>
  <w14:docId w14:val="15AA5F9A"/>
  <w15:docId w15:val="{858A9387-3DB7-49C3-82EA-3559D2FC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BF"/>
    <w:pPr>
      <w:spacing w:after="120" w:line="259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7F"/>
    <w:pPr>
      <w:keepNext/>
      <w:keepLines/>
      <w:outlineLvl w:val="0"/>
    </w:pPr>
    <w:rPr>
      <w:rFonts w:ascii="Franklin Gothic Demi Cond" w:eastAsiaTheme="majorEastAsia" w:hAnsi="Franklin Gothic Demi Cond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F7F"/>
    <w:pPr>
      <w:keepNext/>
      <w:keepLines/>
      <w:outlineLvl w:val="1"/>
    </w:pPr>
    <w:rPr>
      <w:rFonts w:ascii="Franklin Gothic Medium Cond" w:eastAsiaTheme="majorEastAsia" w:hAnsi="Franklin Gothic Medium Cond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F7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F7F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4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0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6025"/>
  </w:style>
  <w:style w:type="paragraph" w:styleId="Footer">
    <w:name w:val="footer"/>
    <w:basedOn w:val="Normal"/>
    <w:link w:val="FooterChar"/>
    <w:uiPriority w:val="99"/>
    <w:unhideWhenUsed/>
    <w:rsid w:val="004360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025"/>
  </w:style>
  <w:style w:type="paragraph" w:styleId="Title">
    <w:name w:val="Title"/>
    <w:basedOn w:val="Normal"/>
    <w:next w:val="Normal"/>
    <w:link w:val="TitleChar"/>
    <w:uiPriority w:val="10"/>
    <w:qFormat/>
    <w:rsid w:val="000A1F7F"/>
    <w:pPr>
      <w:pBdr>
        <w:bottom w:val="single" w:sz="8" w:space="4" w:color="auto"/>
      </w:pBdr>
      <w:contextualSpacing/>
    </w:pPr>
    <w:rPr>
      <w:rFonts w:ascii="Franklin Gothic Demi Cond" w:eastAsiaTheme="majorEastAsia" w:hAnsi="Franklin Gothic Demi Cond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F7F"/>
    <w:rPr>
      <w:rFonts w:ascii="Franklin Gothic Demi Cond" w:eastAsiaTheme="majorEastAsia" w:hAnsi="Franklin Gothic Demi Cond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F7F"/>
    <w:pPr>
      <w:numPr>
        <w:ilvl w:val="1"/>
      </w:numPr>
    </w:pPr>
    <w:rPr>
      <w:rFonts w:ascii="Franklin Gothic Medium Cond" w:eastAsiaTheme="majorEastAsia" w:hAnsi="Franklin Gothic Medium Cond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1F7F"/>
    <w:rPr>
      <w:rFonts w:ascii="Franklin Gothic Medium Cond" w:eastAsiaTheme="majorEastAsia" w:hAnsi="Franklin Gothic Medium Cond" w:cstheme="majorBidi"/>
      <w:i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1F7F"/>
    <w:rPr>
      <w:rFonts w:ascii="Franklin Gothic Demi Cond" w:eastAsiaTheme="majorEastAsia" w:hAnsi="Franklin Gothic Demi Cond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1F7F"/>
    <w:rPr>
      <w:rFonts w:ascii="Franklin Gothic Medium Cond" w:eastAsiaTheme="majorEastAsia" w:hAnsi="Franklin Gothic Medium Cond" w:cstheme="majorBidi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F7F"/>
    <w:rPr>
      <w:rFonts w:ascii="Palatino Linotype" w:eastAsiaTheme="majorEastAsia" w:hAnsi="Palatino Linotyp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A1F7F"/>
    <w:rPr>
      <w:rFonts w:ascii="Palatino Linotype" w:eastAsiaTheme="majorEastAsia" w:hAnsi="Palatino Linotype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A1F7F"/>
    <w:pP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1F7F"/>
    <w:rPr>
      <w:rFonts w:ascii="Palatino Linotype" w:hAnsi="Palatino Linotype"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0A1F7F"/>
    <w:pPr>
      <w:ind w:left="720"/>
      <w:contextualSpacing/>
    </w:pPr>
  </w:style>
  <w:style w:type="paragraph" w:styleId="NoSpacing">
    <w:name w:val="No Spacing"/>
    <w:uiPriority w:val="1"/>
    <w:qFormat/>
    <w:rsid w:val="00641BBD"/>
    <w:pPr>
      <w:spacing w:after="0" w:line="240" w:lineRule="auto"/>
    </w:pPr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6800EB"/>
    <w:rPr>
      <w:color w:val="808080"/>
    </w:rPr>
  </w:style>
  <w:style w:type="paragraph" w:customStyle="1" w:styleId="Default">
    <w:name w:val="Default"/>
    <w:rsid w:val="00344F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lrzxr">
    <w:name w:val="lrzxr"/>
    <w:basedOn w:val="DefaultParagraphFont"/>
    <w:rsid w:val="00B90E59"/>
  </w:style>
  <w:style w:type="character" w:styleId="Hyperlink">
    <w:name w:val="Hyperlink"/>
    <w:basedOn w:val="DefaultParagraphFont"/>
    <w:uiPriority w:val="99"/>
    <w:unhideWhenUsed/>
    <w:rsid w:val="00E12A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A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B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3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1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1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0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16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5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51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6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Q5YjRmMzctYjRjNi00Y2QyLWEzNjktNmJiYTIxZDc0OTk2%40thread.v2/0?context=%7b%22Tid%22%3a%22a3035d33-cd29-4f7f-9a63-03cd0b8cad57%22%2c%22Oid%22%3a%22e7d1b096-592c-4ea6-9857-aed96f5e889a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llinoisattorneygeneral.gov/open-and-honest-government/pac/pac-tra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icountyrpc.org/draft-hstp-update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9DA0-AD07-4D86-84B5-6AC3680A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Bruner</dc:creator>
  <cp:lastModifiedBy>Michael Bruner</cp:lastModifiedBy>
  <cp:revision>4</cp:revision>
  <cp:lastPrinted>2024-11-26T21:17:00Z</cp:lastPrinted>
  <dcterms:created xsi:type="dcterms:W3CDTF">2025-01-30T21:16:00Z</dcterms:created>
  <dcterms:modified xsi:type="dcterms:W3CDTF">2025-01-31T18:12:00Z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1728274499</vt:i4>
  </property>
  <property fmtid="{D5CDD505-2E9C-101B-9397-08002B2CF9AE}" pid="3" name="GrammarlyDocumentId">
    <vt:lpwstr>187d5c7303e458bd4d1d50a653ec9225e768791dce956a8c6cf3086e1c621bb6</vt:lpwstr>
  </property>
</Properties>
</file>